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9F" w:rsidRPr="00786C3A" w:rsidRDefault="0015729F" w:rsidP="0015729F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786C3A">
        <w:rPr>
          <w:rFonts w:asciiTheme="minorHAnsi" w:hAnsiTheme="minorHAnsi" w:cstheme="minorHAnsi"/>
          <w:b/>
          <w:bCs/>
          <w:sz w:val="40"/>
          <w:szCs w:val="40"/>
        </w:rPr>
        <w:t>S t a n o v i s k o</w:t>
      </w:r>
    </w:p>
    <w:p w:rsidR="0015729F" w:rsidRPr="001B7F3C" w:rsidRDefault="0015729F" w:rsidP="0015729F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B7F3C">
        <w:rPr>
          <w:rFonts w:asciiTheme="minorHAnsi" w:hAnsiTheme="minorHAnsi" w:cstheme="minorHAnsi"/>
          <w:b/>
          <w:bCs/>
          <w:sz w:val="26"/>
          <w:szCs w:val="26"/>
        </w:rPr>
        <w:t xml:space="preserve">hlavného kontrolóra obce </w:t>
      </w:r>
    </w:p>
    <w:p w:rsidR="0015729F" w:rsidRPr="001B7F3C" w:rsidRDefault="0015729F" w:rsidP="0015729F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1B7F3C">
        <w:rPr>
          <w:rFonts w:asciiTheme="minorHAnsi" w:hAnsiTheme="minorHAnsi" w:cstheme="minorHAnsi"/>
          <w:b/>
          <w:bCs/>
          <w:sz w:val="26"/>
          <w:szCs w:val="26"/>
        </w:rPr>
        <w:t xml:space="preserve">k návrhu záverečného účtu Obce </w:t>
      </w:r>
      <w:r>
        <w:rPr>
          <w:rFonts w:asciiTheme="minorHAnsi" w:hAnsiTheme="minorHAnsi" w:cstheme="minorHAnsi"/>
          <w:b/>
          <w:bCs/>
          <w:sz w:val="26"/>
          <w:szCs w:val="26"/>
        </w:rPr>
        <w:t>Nová Bošáca</w:t>
      </w:r>
      <w:r w:rsidRPr="001B7F3C">
        <w:rPr>
          <w:rFonts w:asciiTheme="minorHAnsi" w:hAnsiTheme="minorHAnsi" w:cstheme="minorHAnsi"/>
          <w:b/>
          <w:bCs/>
          <w:sz w:val="26"/>
          <w:szCs w:val="26"/>
        </w:rPr>
        <w:t xml:space="preserve"> za rok 202</w:t>
      </w:r>
      <w:r>
        <w:rPr>
          <w:rFonts w:asciiTheme="minorHAnsi" w:hAnsiTheme="minorHAnsi" w:cstheme="minorHAnsi"/>
          <w:b/>
          <w:bCs/>
          <w:sz w:val="26"/>
          <w:szCs w:val="26"/>
        </w:rPr>
        <w:t>2</w:t>
      </w:r>
    </w:p>
    <w:p w:rsidR="0015729F" w:rsidRPr="00786C3A" w:rsidRDefault="0015729F" w:rsidP="0015729F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15729F" w:rsidRDefault="0015729F" w:rsidP="002174C6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V súlade s § 18 f ods. 1 pís. c) zákona č. 369/1990 Zb. o obecnom zriadení v z. n. p. /ďalej len zákon o obecnom zriadení/ predkladám odborné stanovisko k návrhu záverečného účtu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za rok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pred jeho schválením v obecnom zastupiteľstve. Odborné stanovisko som spracovala na základe predloženého návrhu záverečného účtu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za rok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a predloženej účtovnej závierky obce za rok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2174C6" w:rsidRPr="00786C3A" w:rsidRDefault="002174C6" w:rsidP="002174C6">
      <w:pPr>
        <w:spacing w:after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pStyle w:val="Odsekzoznamu"/>
        <w:numPr>
          <w:ilvl w:val="0"/>
          <w:numId w:val="1"/>
        </w:numPr>
        <w:spacing w:after="0" w:line="360" w:lineRule="auto"/>
        <w:ind w:left="567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  <w:u w:val="single"/>
        </w:rPr>
        <w:t>Východiská spracovania odborného stanoviska k návrhu záverečného účtu obce</w:t>
      </w: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Pri spracovaní odborného stanoviska som vychádzala z posúdenia predloženého návrhu záverečného účtu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za rok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na základe dvoch hľadísk: </w:t>
      </w: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pStyle w:val="Odsekzoznamu"/>
        <w:numPr>
          <w:ilvl w:val="0"/>
          <w:numId w:val="2"/>
        </w:numPr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>Zákonnosť predloženého návrhu záverečného účtu obce za rok 202</w:t>
      </w:r>
      <w:r>
        <w:rPr>
          <w:rFonts w:asciiTheme="minorHAnsi" w:hAnsiTheme="minorHAnsi" w:cstheme="minorHAnsi"/>
          <w:b/>
          <w:bCs/>
          <w:sz w:val="24"/>
          <w:szCs w:val="24"/>
        </w:rPr>
        <w:t>2</w:t>
      </w: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1.1. Súlad so všeobecne záväznými právnymi predpismi. Návrh záverečného účtu obce bol spracovaný v súlade so zákonom č. 583/2004 </w:t>
      </w:r>
      <w:proofErr w:type="spellStart"/>
      <w:r w:rsidRPr="00786C3A">
        <w:rPr>
          <w:rFonts w:asciiTheme="minorHAnsi" w:hAnsiTheme="minorHAnsi" w:cstheme="minorHAnsi"/>
          <w:sz w:val="24"/>
          <w:szCs w:val="24"/>
        </w:rPr>
        <w:t>Z.z</w:t>
      </w:r>
      <w:proofErr w:type="spellEnd"/>
      <w:r w:rsidRPr="00786C3A">
        <w:rPr>
          <w:rFonts w:asciiTheme="minorHAnsi" w:hAnsiTheme="minorHAnsi" w:cstheme="minorHAnsi"/>
          <w:sz w:val="24"/>
          <w:szCs w:val="24"/>
        </w:rPr>
        <w:t xml:space="preserve">. o rozpočtových pravidlách územnej samosprávy a zákonom č. 523/2004 </w:t>
      </w:r>
      <w:proofErr w:type="spellStart"/>
      <w:r w:rsidRPr="00786C3A">
        <w:rPr>
          <w:rFonts w:asciiTheme="minorHAnsi" w:hAnsiTheme="minorHAnsi" w:cstheme="minorHAnsi"/>
          <w:sz w:val="24"/>
          <w:szCs w:val="24"/>
        </w:rPr>
        <w:t>Z.z</w:t>
      </w:r>
      <w:proofErr w:type="spellEnd"/>
      <w:r w:rsidRPr="00786C3A">
        <w:rPr>
          <w:rFonts w:asciiTheme="minorHAnsi" w:hAnsiTheme="minorHAnsi" w:cstheme="minorHAnsi"/>
          <w:sz w:val="24"/>
          <w:szCs w:val="24"/>
        </w:rPr>
        <w:t xml:space="preserve">. o rozpočtových pravidlách verejnej správy, zákonom 597/2003 </w:t>
      </w:r>
      <w:proofErr w:type="spellStart"/>
      <w:r w:rsidRPr="00786C3A">
        <w:rPr>
          <w:rFonts w:asciiTheme="minorHAnsi" w:hAnsiTheme="minorHAnsi" w:cstheme="minorHAnsi"/>
          <w:sz w:val="24"/>
          <w:szCs w:val="24"/>
        </w:rPr>
        <w:t>Z.z</w:t>
      </w:r>
      <w:proofErr w:type="spellEnd"/>
      <w:r w:rsidRPr="00786C3A">
        <w:rPr>
          <w:rFonts w:asciiTheme="minorHAnsi" w:hAnsiTheme="minorHAnsi" w:cstheme="minorHAnsi"/>
          <w:sz w:val="24"/>
          <w:szCs w:val="24"/>
        </w:rPr>
        <w:t xml:space="preserve"> o financovaní základných škôl, stredných škôl a školských zariadení v z. n. p Zák. 369/1990 v </w:t>
      </w:r>
      <w:proofErr w:type="spellStart"/>
      <w:r w:rsidRPr="00786C3A">
        <w:rPr>
          <w:rFonts w:asciiTheme="minorHAnsi" w:hAnsiTheme="minorHAnsi" w:cstheme="minorHAnsi"/>
          <w:sz w:val="24"/>
          <w:szCs w:val="24"/>
        </w:rPr>
        <w:t>z.n.p</w:t>
      </w:r>
      <w:proofErr w:type="spellEnd"/>
      <w:r w:rsidRPr="00786C3A">
        <w:rPr>
          <w:rFonts w:asciiTheme="minorHAnsi" w:hAnsiTheme="minorHAnsi" w:cstheme="minorHAnsi"/>
          <w:sz w:val="24"/>
          <w:szCs w:val="24"/>
        </w:rPr>
        <w:t>. a ostatnými súvisiacimi právnymi predpismi.</w:t>
      </w: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1.2. Súlad so všeobecne záväznými nariadeniami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. Návrh záverečného účtu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bol spracovaný v súlade so všeobecne záväznými nariadeniami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>.</w:t>
      </w: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1.3. Dodržanie informačnej povinnosti zo strany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- zverejnenie návrhu záverečného účtu. V zmysle § 9 ods. 2 zákona o obecnom zriadení a § 16 ods. 9 zákona o rozpočtových pravidlách územnej samosprávy má obec povinnosť návrh záverečného účtu zverejniť najmenej 15 dní pred jeho prerokovaním v obecnom zastupiteľstve, spôsobom v obci obvyklým. Obec si túto zákonnú povinnosť splnila. Návrh záverečného účtu bol zverejnený na úradnej tabuli  a webovom sídle  obce </w:t>
      </w:r>
      <w:r w:rsidRPr="00762800">
        <w:rPr>
          <w:rFonts w:asciiTheme="minorHAnsi" w:hAnsiTheme="minorHAnsi" w:cstheme="minorHAnsi"/>
          <w:sz w:val="24"/>
          <w:szCs w:val="24"/>
        </w:rPr>
        <w:t xml:space="preserve">dňa </w:t>
      </w:r>
      <w:r w:rsidRPr="00CA2685">
        <w:rPr>
          <w:rFonts w:asciiTheme="minorHAnsi" w:hAnsiTheme="minorHAnsi" w:cstheme="minorHAnsi"/>
          <w:b/>
          <w:sz w:val="24"/>
          <w:szCs w:val="24"/>
        </w:rPr>
        <w:t>23</w:t>
      </w:r>
      <w:r w:rsidRPr="00CA2685">
        <w:rPr>
          <w:rFonts w:asciiTheme="minorHAnsi" w:hAnsiTheme="minorHAnsi" w:cstheme="minorHAnsi"/>
          <w:b/>
          <w:bCs/>
          <w:sz w:val="24"/>
          <w:szCs w:val="24"/>
        </w:rPr>
        <w:t>.05.202</w:t>
      </w:r>
      <w:r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Pr="00CA2685">
        <w:rPr>
          <w:rFonts w:asciiTheme="minorHAnsi" w:hAnsiTheme="minorHAnsi" w:cstheme="minorHAnsi"/>
          <w:sz w:val="24"/>
          <w:szCs w:val="24"/>
        </w:rPr>
        <w:t>.</w:t>
      </w:r>
    </w:p>
    <w:p w:rsidR="002174C6" w:rsidRPr="00786C3A" w:rsidRDefault="002174C6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lastRenderedPageBreak/>
        <w:t xml:space="preserve">1.4. Dodržanie povinnosti auditu zo strany obce. </w:t>
      </w: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V čase vypracovania tohto stanoviska  </w:t>
      </w:r>
      <w:r w:rsidRPr="00762800">
        <w:rPr>
          <w:rFonts w:asciiTheme="minorHAnsi" w:hAnsiTheme="minorHAnsi" w:cstheme="minorHAnsi"/>
          <w:b/>
          <w:bCs/>
          <w:sz w:val="24"/>
          <w:szCs w:val="24"/>
        </w:rPr>
        <w:t>nebol</w:t>
      </w:r>
      <w:r>
        <w:rPr>
          <w:rFonts w:asciiTheme="minorHAnsi" w:hAnsiTheme="minorHAnsi" w:cstheme="minorHAnsi"/>
          <w:sz w:val="24"/>
          <w:szCs w:val="24"/>
        </w:rPr>
        <w:t xml:space="preserve"> spracovaný audit overenia účtovnej závierky a </w:t>
      </w:r>
      <w:r w:rsidRPr="00786C3A">
        <w:rPr>
          <w:rFonts w:asciiTheme="minorHAnsi" w:hAnsiTheme="minorHAnsi" w:cstheme="minorHAnsi"/>
          <w:sz w:val="24"/>
          <w:szCs w:val="24"/>
        </w:rPr>
        <w:t>Návrh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786C3A">
        <w:rPr>
          <w:rFonts w:asciiTheme="minorHAnsi" w:hAnsiTheme="minorHAnsi" w:cstheme="minorHAnsi"/>
          <w:sz w:val="24"/>
          <w:szCs w:val="24"/>
        </w:rPr>
        <w:t xml:space="preserve"> záverečného účtu za rok </w:t>
      </w:r>
      <w:r>
        <w:rPr>
          <w:rFonts w:asciiTheme="minorHAnsi" w:hAnsiTheme="minorHAnsi" w:cstheme="minorHAnsi"/>
          <w:sz w:val="24"/>
          <w:szCs w:val="24"/>
        </w:rPr>
        <w:t>2022</w:t>
      </w:r>
      <w:r w:rsidRPr="00786C3A">
        <w:rPr>
          <w:rFonts w:asciiTheme="minorHAnsi" w:hAnsiTheme="minorHAnsi" w:cstheme="minorHAnsi"/>
          <w:sz w:val="24"/>
          <w:szCs w:val="24"/>
        </w:rPr>
        <w:t>.</w:t>
      </w:r>
      <w:r w:rsidR="00E677AC">
        <w:rPr>
          <w:rFonts w:asciiTheme="minorHAnsi" w:hAnsiTheme="minorHAnsi" w:cstheme="minorHAnsi"/>
          <w:sz w:val="24"/>
          <w:szCs w:val="24"/>
        </w:rPr>
        <w:t xml:space="preserve"> Obec má uzatvorenú zmluvu s aud</w:t>
      </w:r>
      <w:r w:rsidR="00AB24DB">
        <w:rPr>
          <w:rFonts w:asciiTheme="minorHAnsi" w:hAnsiTheme="minorHAnsi" w:cstheme="minorHAnsi"/>
          <w:sz w:val="24"/>
          <w:szCs w:val="24"/>
        </w:rPr>
        <w:t>í</w:t>
      </w:r>
      <w:r w:rsidR="00E677AC">
        <w:rPr>
          <w:rFonts w:asciiTheme="minorHAnsi" w:hAnsiTheme="minorHAnsi" w:cstheme="minorHAnsi"/>
          <w:sz w:val="24"/>
          <w:szCs w:val="24"/>
        </w:rPr>
        <w:t>torom.</w:t>
      </w: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>2. Metodická správnosť predloženého návrhu záverečného účtu obce</w:t>
      </w: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>Predložený návrh záverečného účtu bol vypracovaný v súlade s ustanovením § 16 zákona č.583/2004 Z. z. o rozpočtových pravidlách územnej samosprávy. Obsahuje údaje o plnení rozpočtu v členení podľa § 10 ods.3 tohto zákona v súlade s rozpočtovou klasifikáciou.</w:t>
      </w: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pStyle w:val="Odsekzoznamu"/>
        <w:spacing w:after="0"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>Údaje o plnení rozpočtu boli spracované podľa rozpočtovej klasifikácie v zmysle opatrenia MF SR č. MF/010175/2004-42, ktorým sa ustanovuje druhová, organizačná a ekonomická klasifikácia rozpočtovej klasifikácie, ktorá je záväzná pri zostavovaní, sledovaní a vyhodnocovaní rozpočtov územnej samosprávy.</w:t>
      </w:r>
    </w:p>
    <w:p w:rsidR="0015729F" w:rsidRPr="00786C3A" w:rsidRDefault="0015729F" w:rsidP="0015729F">
      <w:pPr>
        <w:pStyle w:val="Odsekzoznamu"/>
        <w:spacing w:after="0" w:line="360" w:lineRule="auto"/>
        <w:ind w:left="0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pStyle w:val="Odsekzoznamu"/>
        <w:numPr>
          <w:ilvl w:val="0"/>
          <w:numId w:val="1"/>
        </w:numPr>
        <w:spacing w:after="0" w:line="360" w:lineRule="auto"/>
        <w:ind w:left="851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  <w:u w:val="single"/>
        </w:rPr>
        <w:t>Spracovanie záverečného účtu</w:t>
      </w:r>
    </w:p>
    <w:p w:rsidR="0015729F" w:rsidRPr="00786C3A" w:rsidRDefault="0015729F" w:rsidP="0015729F">
      <w:pPr>
        <w:pStyle w:val="Odsekzoznamu"/>
        <w:spacing w:after="0" w:line="360" w:lineRule="auto"/>
        <w:ind w:left="405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>Obec postupovala podľa § 16 ods. 1 zákona o rozpočtových pravidlách územnej samosprávy a po skončení rozpočtového roka údaje o rozpočtovom hospodárení súhrnne spracovala do záverečného účtu obce. V súlade s § 16 ods.2 cit. zákona finančne usporiadala svoje hospodárenie  finančných vzťahov k osobám, ktorým poskytla prostriedky zo svojho rozpočtu. Ďalej usporiadala finančné vzťahy k ŠR, štátnym fondom, rozpočtom iných obcí a rozpočtu VÚC. Predložený návrh záverečného účtu obce obsahuje povinné náležitosti podľa § 16 ods.5 zákona o rozpočtových pravidlách územnej samosprávy, údaje o plnení rozpočtu v členení podľa § 10 ods.3 cit. zákona, bilanciu aktív a pasív, prehľad o stave a vývoji dlhu. Obec  nie je zriaďovateľom príspevkovej organizácie, nemala žiaden hospodársky výsledok z podnikateľskej činnosti, predkladá rozpočet bez programovej štruktúry na základe uznesenia Obecného zastupiteľstva v</w:t>
      </w:r>
      <w:r>
        <w:rPr>
          <w:rFonts w:asciiTheme="minorHAnsi" w:hAnsiTheme="minorHAnsi" w:cstheme="minorHAnsi"/>
          <w:sz w:val="24"/>
          <w:szCs w:val="24"/>
        </w:rPr>
        <w:t xml:space="preserve"> Novej</w:t>
      </w:r>
      <w:r w:rsidRPr="00786C3A">
        <w:rPr>
          <w:rFonts w:asciiTheme="minorHAnsi" w:hAnsiTheme="minorHAnsi" w:cstheme="minorHAnsi"/>
          <w:sz w:val="24"/>
          <w:szCs w:val="24"/>
        </w:rPr>
        <w:t xml:space="preserve"> Bošáci. 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Údaje o plnení rozpočtu </w:t>
      </w:r>
    </w:p>
    <w:p w:rsidR="0015729F" w:rsidRPr="00786C3A" w:rsidRDefault="0015729F" w:rsidP="0015729F">
      <w:pPr>
        <w:pStyle w:val="Odsekzoznamu"/>
        <w:spacing w:after="0" w:line="360" w:lineRule="auto"/>
        <w:ind w:left="405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Finančné hospodárenie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sa riadilo rozpočtom, ktorý bol schválený obecným zastupiteľstvom dňa </w:t>
      </w:r>
      <w:r>
        <w:rPr>
          <w:rFonts w:asciiTheme="minorHAnsi" w:hAnsiTheme="minorHAnsi" w:cstheme="minorHAnsi"/>
          <w:sz w:val="24"/>
          <w:szCs w:val="24"/>
        </w:rPr>
        <w:t>1</w:t>
      </w:r>
      <w:r w:rsidR="00E677AC">
        <w:rPr>
          <w:rFonts w:asciiTheme="minorHAnsi" w:hAnsiTheme="minorHAnsi" w:cstheme="minorHAnsi"/>
          <w:sz w:val="24"/>
          <w:szCs w:val="24"/>
        </w:rPr>
        <w:t>5</w:t>
      </w:r>
      <w:r w:rsidRPr="00786C3A">
        <w:rPr>
          <w:rFonts w:asciiTheme="minorHAnsi" w:hAnsiTheme="minorHAnsi" w:cstheme="minorHAnsi"/>
          <w:sz w:val="24"/>
          <w:szCs w:val="24"/>
        </w:rPr>
        <w:t>.12. 202</w:t>
      </w:r>
      <w:r w:rsidR="00E677AC">
        <w:rPr>
          <w:rFonts w:asciiTheme="minorHAnsi" w:hAnsiTheme="minorHAnsi" w:cstheme="minorHAnsi"/>
          <w:sz w:val="24"/>
          <w:szCs w:val="24"/>
        </w:rPr>
        <w:t>1</w:t>
      </w:r>
      <w:r w:rsidRPr="00786C3A">
        <w:rPr>
          <w:rFonts w:asciiTheme="minorHAnsi" w:hAnsiTheme="minorHAnsi" w:cstheme="minorHAnsi"/>
          <w:sz w:val="24"/>
          <w:szCs w:val="24"/>
        </w:rPr>
        <w:t xml:space="preserve"> uznesením č. </w:t>
      </w:r>
      <w:r w:rsidR="00E677AC">
        <w:rPr>
          <w:rFonts w:asciiTheme="minorHAnsi" w:hAnsiTheme="minorHAnsi" w:cstheme="minorHAnsi"/>
          <w:sz w:val="24"/>
          <w:szCs w:val="24"/>
        </w:rPr>
        <w:t>208</w:t>
      </w:r>
      <w:r w:rsidRPr="00786C3A">
        <w:rPr>
          <w:rFonts w:asciiTheme="minorHAnsi" w:hAnsiTheme="minorHAnsi" w:cstheme="minorHAnsi"/>
          <w:sz w:val="24"/>
          <w:szCs w:val="24"/>
        </w:rPr>
        <w:t>/202</w:t>
      </w:r>
      <w:r w:rsidR="00E677AC">
        <w:rPr>
          <w:rFonts w:asciiTheme="minorHAnsi" w:hAnsiTheme="minorHAnsi" w:cstheme="minorHAnsi"/>
          <w:sz w:val="24"/>
          <w:szCs w:val="24"/>
        </w:rPr>
        <w:t>1</w:t>
      </w:r>
      <w:r w:rsidRPr="00786C3A">
        <w:rPr>
          <w:rFonts w:asciiTheme="minorHAnsi" w:hAnsiTheme="minorHAnsi" w:cstheme="minorHAnsi"/>
          <w:sz w:val="24"/>
          <w:szCs w:val="24"/>
        </w:rPr>
        <w:t xml:space="preserve">. Rozpočet obce bol zostavený ako vyrovnaný. V priebehu roka bol upravovaný </w:t>
      </w:r>
      <w:r w:rsidR="00E677AC">
        <w:rPr>
          <w:rFonts w:asciiTheme="minorHAnsi" w:hAnsiTheme="minorHAnsi" w:cstheme="minorHAnsi"/>
          <w:sz w:val="24"/>
          <w:szCs w:val="24"/>
        </w:rPr>
        <w:t>3</w:t>
      </w:r>
      <w:r w:rsidRPr="00786C3A">
        <w:rPr>
          <w:rFonts w:asciiTheme="minorHAnsi" w:hAnsiTheme="minorHAnsi" w:cstheme="minorHAnsi"/>
          <w:sz w:val="24"/>
          <w:szCs w:val="24"/>
        </w:rPr>
        <w:t xml:space="preserve">-krát. Zmeny rozpočtu boli vykonávané v súlade so zákonom o rozpočtových pravidlách, o prijatých zmenách je v obci </w:t>
      </w:r>
      <w:r w:rsidRPr="00786C3A">
        <w:rPr>
          <w:rFonts w:asciiTheme="minorHAnsi" w:hAnsiTheme="minorHAnsi" w:cstheme="minorHAnsi"/>
          <w:sz w:val="24"/>
          <w:szCs w:val="24"/>
        </w:rPr>
        <w:lastRenderedPageBreak/>
        <w:t xml:space="preserve">vedená evidencia. Predložené údaje o plnení rozpočtu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>, ktoré sú súčasťou účtovnej závierky, objektívne vyjadrujú vykonané zmeny a skutočné čerpanie rozpočtu.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>Hospodárenie obce po usporiadaní vzťahov k fyzickým osobám podnikateľom a právnickým osobám, ktorým obec poskytla prostriedky svojho rozpočtu bolo v roku 202</w:t>
      </w:r>
      <w:r w:rsidR="00E677AC">
        <w:rPr>
          <w:rFonts w:asciiTheme="minorHAnsi" w:hAnsiTheme="minorHAnsi" w:cstheme="minorHAnsi"/>
          <w:b/>
          <w:sz w:val="24"/>
          <w:szCs w:val="24"/>
        </w:rPr>
        <w:t>2</w:t>
      </w:r>
      <w:r w:rsidRPr="00786C3A">
        <w:rPr>
          <w:rFonts w:asciiTheme="minorHAnsi" w:hAnsiTheme="minorHAnsi" w:cstheme="minorHAnsi"/>
          <w:b/>
          <w:sz w:val="24"/>
          <w:szCs w:val="24"/>
        </w:rPr>
        <w:t xml:space="preserve"> po vylúčení účelových finančných prostriedkov a dotácií   prebytkové  vo výške </w:t>
      </w:r>
      <w:r w:rsidRPr="00786C3A">
        <w:rPr>
          <w:rFonts w:asciiTheme="minorHAnsi" w:hAnsiTheme="minorHAnsi" w:cstheme="minorHAnsi"/>
          <w:b/>
          <w:sz w:val="24"/>
          <w:szCs w:val="24"/>
          <w:u w:val="single"/>
        </w:rPr>
        <w:t xml:space="preserve">+ </w:t>
      </w:r>
      <w:r w:rsidR="00E677AC">
        <w:rPr>
          <w:rFonts w:asciiTheme="minorHAnsi" w:hAnsiTheme="minorHAnsi" w:cstheme="minorHAnsi"/>
          <w:b/>
          <w:sz w:val="24"/>
          <w:szCs w:val="24"/>
          <w:u w:val="single"/>
        </w:rPr>
        <w:t>101 988,78</w:t>
      </w:r>
      <w:r w:rsidRPr="00786C3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€.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Plnenie rozpočtu obce: 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Bežné príjmy    </w:t>
      </w:r>
      <w:r w:rsidR="00E677AC">
        <w:rPr>
          <w:rFonts w:asciiTheme="minorHAnsi" w:hAnsiTheme="minorHAnsi" w:cstheme="minorHAnsi"/>
          <w:sz w:val="24"/>
          <w:szCs w:val="24"/>
        </w:rPr>
        <w:t>+ RO</w:t>
      </w:r>
      <w:r>
        <w:rPr>
          <w:rFonts w:asciiTheme="minorHAnsi" w:hAnsiTheme="minorHAnsi" w:cstheme="minorHAnsi"/>
          <w:sz w:val="24"/>
          <w:szCs w:val="24"/>
        </w:rPr>
        <w:t>8</w:t>
      </w:r>
      <w:r w:rsidR="00E677AC">
        <w:rPr>
          <w:rFonts w:asciiTheme="minorHAnsi" w:hAnsiTheme="minorHAnsi" w:cstheme="minorHAnsi"/>
          <w:sz w:val="24"/>
          <w:szCs w:val="24"/>
        </w:rPr>
        <w:t>3</w:t>
      </w:r>
      <w:r w:rsidR="00D90628">
        <w:rPr>
          <w:rFonts w:asciiTheme="minorHAnsi" w:hAnsiTheme="minorHAnsi" w:cstheme="minorHAnsi"/>
          <w:sz w:val="24"/>
          <w:szCs w:val="24"/>
        </w:rPr>
        <w:t>8 714</w:t>
      </w:r>
      <w:r w:rsidR="00E677AC">
        <w:rPr>
          <w:rFonts w:asciiTheme="minorHAnsi" w:hAnsiTheme="minorHAnsi" w:cstheme="minorHAnsi"/>
          <w:sz w:val="24"/>
          <w:szCs w:val="24"/>
        </w:rPr>
        <w:t>,9</w:t>
      </w:r>
      <w:r w:rsidR="00D90628">
        <w:rPr>
          <w:rFonts w:asciiTheme="minorHAnsi" w:hAnsiTheme="minorHAnsi" w:cstheme="minorHAnsi"/>
          <w:sz w:val="24"/>
          <w:szCs w:val="24"/>
        </w:rPr>
        <w:t>1</w:t>
      </w:r>
      <w:r w:rsidRPr="00786C3A">
        <w:rPr>
          <w:rFonts w:asciiTheme="minorHAnsi" w:hAnsiTheme="minorHAnsi" w:cstheme="minorHAnsi"/>
          <w:sz w:val="24"/>
          <w:szCs w:val="24"/>
        </w:rPr>
        <w:t xml:space="preserve">    eur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Bežné výdavky  </w:t>
      </w:r>
      <w:r w:rsidR="00E677AC">
        <w:rPr>
          <w:rFonts w:asciiTheme="minorHAnsi" w:hAnsiTheme="minorHAnsi" w:cstheme="minorHAnsi"/>
          <w:sz w:val="24"/>
          <w:szCs w:val="24"/>
        </w:rPr>
        <w:t xml:space="preserve"> +RO</w:t>
      </w:r>
      <w:r w:rsidR="00A07D3B">
        <w:rPr>
          <w:rFonts w:asciiTheme="minorHAnsi" w:hAnsiTheme="minorHAnsi" w:cstheme="minorHAnsi"/>
          <w:sz w:val="24"/>
          <w:szCs w:val="24"/>
        </w:rPr>
        <w:t>711 827,16</w:t>
      </w:r>
      <w:r w:rsidRPr="00786C3A">
        <w:rPr>
          <w:rFonts w:asciiTheme="minorHAnsi" w:hAnsiTheme="minorHAnsi" w:cstheme="minorHAnsi"/>
          <w:sz w:val="24"/>
          <w:szCs w:val="24"/>
        </w:rPr>
        <w:t xml:space="preserve">   eur</w:t>
      </w:r>
    </w:p>
    <w:p w:rsidR="0015729F" w:rsidRDefault="0015729F" w:rsidP="0015729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Bežný rozpočet – 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prebytok         </w:t>
      </w:r>
      <w:r w:rsidR="00E677AC">
        <w:rPr>
          <w:rFonts w:asciiTheme="minorHAnsi" w:hAnsiTheme="minorHAnsi" w:cstheme="minorHAnsi"/>
          <w:b/>
          <w:bCs/>
          <w:sz w:val="24"/>
          <w:szCs w:val="24"/>
        </w:rPr>
        <w:t>+12</w:t>
      </w:r>
      <w:r w:rsidR="00D90628">
        <w:rPr>
          <w:rFonts w:asciiTheme="minorHAnsi" w:hAnsiTheme="minorHAnsi" w:cstheme="minorHAnsi"/>
          <w:b/>
          <w:bCs/>
          <w:sz w:val="24"/>
          <w:szCs w:val="24"/>
        </w:rPr>
        <w:t>6 887,58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  eur 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Bežný rozpočet bol schválený ako prebytkový.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Kapitálové príjmy                                </w:t>
      </w:r>
      <w:r w:rsidR="00E677AC">
        <w:rPr>
          <w:rFonts w:asciiTheme="minorHAnsi" w:hAnsiTheme="minorHAnsi" w:cstheme="minorHAnsi"/>
          <w:sz w:val="24"/>
          <w:szCs w:val="24"/>
        </w:rPr>
        <w:t>158 579,76</w:t>
      </w:r>
      <w:r w:rsidRPr="00786C3A">
        <w:rPr>
          <w:rFonts w:asciiTheme="minorHAnsi" w:hAnsiTheme="minorHAnsi" w:cstheme="minorHAnsi"/>
          <w:sz w:val="24"/>
          <w:szCs w:val="24"/>
        </w:rPr>
        <w:t xml:space="preserve">  eur 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Kapitálové výdavky                           </w:t>
      </w:r>
      <w:r w:rsidR="00E677AC">
        <w:rPr>
          <w:rFonts w:asciiTheme="minorHAnsi" w:hAnsiTheme="minorHAnsi" w:cstheme="minorHAnsi"/>
          <w:sz w:val="24"/>
          <w:szCs w:val="24"/>
        </w:rPr>
        <w:t>23 210,84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Kapitálový rozpočet 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– schodok          - </w:t>
      </w:r>
      <w:r w:rsidR="00A07D3B">
        <w:rPr>
          <w:rFonts w:asciiTheme="minorHAnsi" w:hAnsiTheme="minorHAnsi" w:cstheme="minorHAnsi"/>
          <w:b/>
          <w:bCs/>
          <w:sz w:val="24"/>
          <w:szCs w:val="24"/>
        </w:rPr>
        <w:t>135 368,92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 eur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Príjmové finančné operácie                </w:t>
      </w:r>
      <w:r w:rsidR="00A07D3B">
        <w:rPr>
          <w:rFonts w:asciiTheme="minorHAnsi" w:hAnsiTheme="minorHAnsi" w:cstheme="minorHAnsi"/>
          <w:sz w:val="24"/>
          <w:szCs w:val="24"/>
        </w:rPr>
        <w:t>16 697,63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Výdavkové finančné operácie             </w:t>
      </w:r>
      <w:r w:rsidR="00A07D3B">
        <w:rPr>
          <w:rFonts w:asciiTheme="minorHAnsi" w:hAnsiTheme="minorHAnsi" w:cstheme="minorHAnsi"/>
          <w:sz w:val="24"/>
          <w:szCs w:val="24"/>
        </w:rPr>
        <w:t>150 070,15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Rozdiel vo finančných operáciách    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+  </w:t>
      </w:r>
      <w:r w:rsidR="00A07D3B">
        <w:rPr>
          <w:rFonts w:asciiTheme="minorHAnsi" w:hAnsiTheme="minorHAnsi" w:cstheme="minorHAnsi"/>
          <w:b/>
          <w:bCs/>
          <w:sz w:val="24"/>
          <w:szCs w:val="24"/>
        </w:rPr>
        <w:t>133</w:t>
      </w:r>
      <w:r w:rsidR="00D90628">
        <w:rPr>
          <w:rFonts w:asciiTheme="minorHAnsi" w:hAnsiTheme="minorHAnsi" w:cstheme="minorHAnsi"/>
          <w:b/>
          <w:bCs/>
          <w:sz w:val="24"/>
          <w:szCs w:val="24"/>
        </w:rPr>
        <w:t> 692,10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 eur </w:t>
      </w: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Plnenie rozpočtu s finančnými operáciami - 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prebytok   </w:t>
      </w:r>
      <w:r w:rsidRPr="00786C3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+ </w:t>
      </w:r>
      <w:r w:rsidR="00A07D3B">
        <w:rPr>
          <w:rFonts w:asciiTheme="minorHAnsi" w:hAnsiTheme="minorHAnsi" w:cstheme="minorHAnsi"/>
          <w:b/>
          <w:bCs/>
          <w:sz w:val="24"/>
          <w:szCs w:val="24"/>
          <w:u w:val="single"/>
        </w:rPr>
        <w:t>12</w:t>
      </w:r>
      <w:r w:rsidR="00D90628">
        <w:rPr>
          <w:rFonts w:asciiTheme="minorHAnsi" w:hAnsiTheme="minorHAnsi" w:cstheme="minorHAnsi"/>
          <w:b/>
          <w:bCs/>
          <w:sz w:val="24"/>
          <w:szCs w:val="24"/>
          <w:u w:val="single"/>
        </w:rPr>
        <w:t>8 364,57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 eur           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786C3A">
        <w:rPr>
          <w:rFonts w:asciiTheme="minorHAnsi" w:hAnsiTheme="minorHAnsi" w:cstheme="minorHAnsi"/>
          <w:b/>
          <w:color w:val="0070C0"/>
          <w:sz w:val="24"/>
          <w:szCs w:val="24"/>
        </w:rPr>
        <w:t>BEŽNÉ PRÍJMY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Vlastné príjmy sú tvorené daňovými a nedaňovými príjmami. Ostatné príjmy boli tvorené dotáciami na prenesený výkon štátnej správy a transfermi zo štátneho rozpočtu a štátnych fondov. Najpodstatnejšou časťou bežných príjmov obce je daň z príjmov fyzických osôb tzv. podielová daň zo ŠR, ktorá predstavuje </w:t>
      </w:r>
      <w:r w:rsidRPr="00632D33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8D3937">
        <w:rPr>
          <w:rFonts w:asciiTheme="minorHAnsi" w:hAnsiTheme="minorHAnsi" w:cstheme="minorHAnsi"/>
          <w:b/>
          <w:bCs/>
          <w:sz w:val="24"/>
          <w:szCs w:val="24"/>
        </w:rPr>
        <w:t>7,76</w:t>
      </w:r>
      <w:r w:rsidRPr="00632D33">
        <w:rPr>
          <w:rFonts w:asciiTheme="minorHAnsi" w:hAnsiTheme="minorHAnsi" w:cstheme="minorHAnsi"/>
          <w:b/>
          <w:bCs/>
          <w:sz w:val="24"/>
          <w:szCs w:val="24"/>
        </w:rPr>
        <w:t xml:space="preserve"> %</w:t>
      </w:r>
      <w:r w:rsidRPr="00786C3A">
        <w:rPr>
          <w:rFonts w:asciiTheme="minorHAnsi" w:hAnsiTheme="minorHAnsi" w:cstheme="minorHAnsi"/>
          <w:sz w:val="24"/>
          <w:szCs w:val="24"/>
        </w:rPr>
        <w:t xml:space="preserve">z celkových skutočných bežných príjmov. Dosiahnutý podiel na výnose PDFO pre rok 2021 vrátane zúčtovania za rok 2020 pre obec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bol vo výške</w:t>
      </w:r>
      <w:r w:rsidR="00A07D3B">
        <w:rPr>
          <w:rFonts w:asciiTheme="minorHAnsi" w:hAnsiTheme="minorHAnsi" w:cstheme="minorHAnsi"/>
          <w:sz w:val="24"/>
          <w:szCs w:val="24"/>
        </w:rPr>
        <w:t>391 821,80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EUR. Poukázané podielové dane zo ŠR  v roku 202</w:t>
      </w:r>
      <w:r w:rsidR="008D3937"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, boli oproti roku </w:t>
      </w:r>
      <w:r w:rsidR="008D3937">
        <w:rPr>
          <w:rFonts w:asciiTheme="minorHAnsi" w:hAnsiTheme="minorHAnsi" w:cstheme="minorHAnsi"/>
          <w:sz w:val="24"/>
          <w:szCs w:val="24"/>
        </w:rPr>
        <w:t xml:space="preserve">2021 </w:t>
      </w:r>
      <w:r w:rsidRPr="00786C3A">
        <w:rPr>
          <w:rFonts w:asciiTheme="minorHAnsi" w:hAnsiTheme="minorHAnsi" w:cstheme="minorHAnsi"/>
          <w:b/>
          <w:sz w:val="24"/>
          <w:szCs w:val="24"/>
        </w:rPr>
        <w:t>vyššie o</w:t>
      </w:r>
      <w:r w:rsidR="008D3937">
        <w:rPr>
          <w:rFonts w:asciiTheme="minorHAnsi" w:hAnsiTheme="minorHAnsi" w:cstheme="minorHAnsi"/>
          <w:b/>
          <w:sz w:val="24"/>
          <w:szCs w:val="24"/>
        </w:rPr>
        <w:t> 29 977,89</w:t>
      </w:r>
      <w:r>
        <w:rPr>
          <w:rFonts w:asciiTheme="minorHAnsi" w:hAnsiTheme="minorHAnsi" w:cstheme="minorHAnsi"/>
          <w:b/>
          <w:sz w:val="24"/>
          <w:szCs w:val="24"/>
        </w:rPr>
        <w:t xml:space="preserve"> eur</w:t>
      </w:r>
      <w:r w:rsidRPr="00786C3A">
        <w:rPr>
          <w:rFonts w:asciiTheme="minorHAnsi" w:hAnsiTheme="minorHAnsi" w:cstheme="minorHAnsi"/>
          <w:sz w:val="24"/>
          <w:szCs w:val="24"/>
        </w:rPr>
        <w:t>.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Daň z majetku je tvorená daňami z nehnuteľností a to : </w:t>
      </w:r>
      <w:r>
        <w:rPr>
          <w:rFonts w:asciiTheme="minorHAnsi" w:hAnsiTheme="minorHAnsi" w:cstheme="minorHAnsi"/>
          <w:sz w:val="24"/>
          <w:szCs w:val="24"/>
        </w:rPr>
        <w:tab/>
      </w:r>
      <w:r w:rsidRPr="00786C3A">
        <w:rPr>
          <w:rFonts w:asciiTheme="minorHAnsi" w:hAnsiTheme="minorHAnsi" w:cstheme="minorHAnsi"/>
          <w:sz w:val="24"/>
          <w:szCs w:val="24"/>
        </w:rPr>
        <w:t xml:space="preserve">z pozemkov 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86C3A">
        <w:rPr>
          <w:rFonts w:asciiTheme="minorHAnsi" w:hAnsiTheme="minorHAnsi" w:cstheme="minorHAnsi"/>
          <w:sz w:val="24"/>
          <w:szCs w:val="24"/>
        </w:rPr>
        <w:t>zo stavieb z bytov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86C3A">
        <w:rPr>
          <w:rFonts w:asciiTheme="minorHAnsi" w:hAnsiTheme="minorHAnsi" w:cstheme="minorHAnsi"/>
          <w:sz w:val="24"/>
          <w:szCs w:val="24"/>
        </w:rPr>
        <w:t xml:space="preserve">nebytových priestorov  </w:t>
      </w:r>
    </w:p>
    <w:p w:rsidR="0015729F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lastRenderedPageBreak/>
        <w:t>V roku 202</w:t>
      </w:r>
      <w:r w:rsidR="008D3937">
        <w:rPr>
          <w:rFonts w:asciiTheme="minorHAnsi" w:hAnsiTheme="minorHAnsi" w:cstheme="minorHAnsi"/>
          <w:sz w:val="24"/>
          <w:szCs w:val="24"/>
        </w:rPr>
        <w:t>2</w:t>
      </w:r>
      <w:r w:rsidRPr="00CA2685">
        <w:rPr>
          <w:rFonts w:asciiTheme="minorHAnsi" w:hAnsiTheme="minorHAnsi" w:cstheme="minorHAnsi"/>
          <w:sz w:val="24"/>
          <w:szCs w:val="24"/>
        </w:rPr>
        <w:t xml:space="preserve">bolo  </w:t>
      </w:r>
      <w:r w:rsidR="00190F73">
        <w:rPr>
          <w:rFonts w:asciiTheme="minorHAnsi" w:hAnsiTheme="minorHAnsi" w:cstheme="minorHAnsi"/>
          <w:sz w:val="24"/>
          <w:szCs w:val="24"/>
        </w:rPr>
        <w:t>935</w:t>
      </w:r>
      <w:r w:rsidRPr="00786C3A">
        <w:rPr>
          <w:rFonts w:asciiTheme="minorHAnsi" w:hAnsiTheme="minorHAnsi" w:cstheme="minorHAnsi"/>
          <w:sz w:val="24"/>
          <w:szCs w:val="24"/>
        </w:rPr>
        <w:t xml:space="preserve"> daňových poplatníkov. Predpis dane z nehnuteľností na rok 202</w:t>
      </w:r>
      <w:r w:rsidR="008D3937"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bol </w:t>
      </w:r>
      <w:r w:rsidRPr="00CA2685">
        <w:rPr>
          <w:rFonts w:asciiTheme="minorHAnsi" w:hAnsiTheme="minorHAnsi" w:cstheme="minorHAnsi"/>
          <w:sz w:val="24"/>
          <w:szCs w:val="24"/>
        </w:rPr>
        <w:t>4</w:t>
      </w:r>
      <w:r w:rsidR="008D3937">
        <w:rPr>
          <w:rFonts w:asciiTheme="minorHAnsi" w:hAnsiTheme="minorHAnsi" w:cstheme="minorHAnsi"/>
          <w:sz w:val="24"/>
          <w:szCs w:val="24"/>
        </w:rPr>
        <w:t>0 040</w:t>
      </w:r>
      <w:r w:rsidRPr="00CA2685">
        <w:rPr>
          <w:rFonts w:asciiTheme="minorHAnsi" w:hAnsiTheme="minorHAnsi" w:cstheme="minorHAnsi"/>
          <w:sz w:val="24"/>
          <w:szCs w:val="24"/>
        </w:rPr>
        <w:t xml:space="preserve"> EUR.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1B7F3C">
        <w:rPr>
          <w:rFonts w:asciiTheme="minorHAnsi" w:hAnsiTheme="minorHAnsi" w:cstheme="minorHAnsi"/>
          <w:sz w:val="24"/>
          <w:szCs w:val="24"/>
          <w:u w:val="single"/>
        </w:rPr>
        <w:t>Daň z nehnuteľností</w:t>
      </w:r>
      <w:r w:rsidRPr="00786C3A">
        <w:rPr>
          <w:rFonts w:asciiTheme="minorHAnsi" w:hAnsiTheme="minorHAnsi" w:cstheme="minorHAnsi"/>
          <w:sz w:val="24"/>
          <w:szCs w:val="24"/>
        </w:rPr>
        <w:t xml:space="preserve"> na rok 202</w:t>
      </w:r>
      <w:r w:rsidR="008D3937"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bola uhradená v sume </w:t>
      </w:r>
      <w:r w:rsidR="008D3937">
        <w:rPr>
          <w:rFonts w:asciiTheme="minorHAnsi" w:hAnsiTheme="minorHAnsi" w:cstheme="minorHAnsi"/>
          <w:sz w:val="24"/>
          <w:szCs w:val="24"/>
        </w:rPr>
        <w:t>51 088,92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EUR. V tejto sume sú zahrnuté aj nedoplatky z minulých rokov. Dane sú vymáhané vo vlastnej réžii. </w:t>
      </w:r>
      <w:r w:rsidRPr="00962B09">
        <w:rPr>
          <w:rFonts w:asciiTheme="minorHAnsi" w:hAnsiTheme="minorHAnsi" w:cstheme="minorHAnsi"/>
          <w:sz w:val="24"/>
          <w:szCs w:val="24"/>
        </w:rPr>
        <w:t xml:space="preserve">Pohľadávky </w:t>
      </w:r>
      <w:r>
        <w:rPr>
          <w:rFonts w:asciiTheme="minorHAnsi" w:hAnsiTheme="minorHAnsi" w:cstheme="minorHAnsi"/>
          <w:sz w:val="24"/>
          <w:szCs w:val="24"/>
        </w:rPr>
        <w:t xml:space="preserve"> ne</w:t>
      </w:r>
      <w:r w:rsidRPr="00962B09">
        <w:rPr>
          <w:rFonts w:asciiTheme="minorHAnsi" w:hAnsiTheme="minorHAnsi" w:cstheme="minorHAnsi"/>
          <w:sz w:val="24"/>
          <w:szCs w:val="24"/>
        </w:rPr>
        <w:t>zaznamenali výrazný nárast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>Dane za tovary a služby predstavujú dane za špecifické služby – miestne poplatky podľa zákona o miestnych poplatkoch ako aj platného všeobecne záväzného nariadenia obce.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  <w:u w:val="single"/>
        </w:rPr>
        <w:t>Dane za psa, komunálny odpad, verejné priestranstvo</w:t>
      </w:r>
      <w:r w:rsidRPr="00786C3A">
        <w:rPr>
          <w:rFonts w:asciiTheme="minorHAnsi" w:hAnsiTheme="minorHAnsi" w:cstheme="minorHAnsi"/>
          <w:sz w:val="24"/>
          <w:szCs w:val="24"/>
        </w:rPr>
        <w:t>. Predpis poplatku za komunálny odpad na rok 202</w:t>
      </w:r>
      <w:r w:rsidR="00D44A06"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vo výške </w:t>
      </w:r>
      <w:r w:rsidR="00BA4B45">
        <w:rPr>
          <w:rFonts w:asciiTheme="minorHAnsi" w:hAnsiTheme="minorHAnsi" w:cstheme="minorHAnsi"/>
          <w:sz w:val="24"/>
          <w:szCs w:val="24"/>
        </w:rPr>
        <w:t>29 204,10</w:t>
      </w:r>
      <w:r w:rsidRPr="00CA2685">
        <w:rPr>
          <w:rFonts w:asciiTheme="minorHAnsi" w:hAnsiTheme="minorHAnsi" w:cstheme="minorHAnsi"/>
          <w:sz w:val="24"/>
          <w:szCs w:val="24"/>
        </w:rPr>
        <w:t xml:space="preserve"> EUR</w:t>
      </w:r>
      <w:r w:rsidRPr="00786C3A">
        <w:rPr>
          <w:rFonts w:asciiTheme="minorHAnsi" w:hAnsiTheme="minorHAnsi" w:cstheme="minorHAnsi"/>
          <w:sz w:val="24"/>
          <w:szCs w:val="24"/>
        </w:rPr>
        <w:t xml:space="preserve">. Skutočnosť plnenia </w:t>
      </w:r>
      <w:r w:rsidR="00D44A06">
        <w:rPr>
          <w:rFonts w:asciiTheme="minorHAnsi" w:hAnsiTheme="minorHAnsi" w:cstheme="minorHAnsi"/>
          <w:sz w:val="24"/>
          <w:szCs w:val="24"/>
        </w:rPr>
        <w:t>29 179,86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EUR. </w:t>
      </w:r>
      <w:r w:rsidRPr="00962B09">
        <w:rPr>
          <w:rFonts w:asciiTheme="minorHAnsi" w:hAnsiTheme="minorHAnsi" w:cstheme="minorHAnsi"/>
          <w:sz w:val="24"/>
          <w:szCs w:val="24"/>
        </w:rPr>
        <w:t xml:space="preserve">Pohľadávky </w:t>
      </w:r>
      <w:r>
        <w:rPr>
          <w:rFonts w:asciiTheme="minorHAnsi" w:hAnsiTheme="minorHAnsi" w:cstheme="minorHAnsi"/>
          <w:sz w:val="24"/>
          <w:szCs w:val="24"/>
        </w:rPr>
        <w:t>ne</w:t>
      </w:r>
      <w:r w:rsidRPr="00962B09">
        <w:rPr>
          <w:rFonts w:asciiTheme="minorHAnsi" w:hAnsiTheme="minorHAnsi" w:cstheme="minorHAnsi"/>
          <w:sz w:val="24"/>
          <w:szCs w:val="24"/>
        </w:rPr>
        <w:t>zaznamenali výrazný nárast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  <w:u w:val="single"/>
        </w:rPr>
        <w:t>Nedaňové príjmy</w:t>
      </w:r>
      <w:r w:rsidRPr="00786C3A">
        <w:rPr>
          <w:rFonts w:asciiTheme="minorHAnsi" w:hAnsiTheme="minorHAnsi" w:cstheme="minorHAnsi"/>
          <w:sz w:val="24"/>
          <w:szCs w:val="24"/>
        </w:rPr>
        <w:t xml:space="preserve"> - sú tvorené príjmami z  vlastníctva majetku, z administratívnych poplatkov a platieb, z úrokov.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  <w:u w:val="single"/>
        </w:rPr>
        <w:t>Príjem z</w:t>
      </w:r>
      <w:r>
        <w:rPr>
          <w:rFonts w:asciiTheme="minorHAnsi" w:hAnsiTheme="minorHAnsi" w:cstheme="minorHAnsi"/>
          <w:sz w:val="24"/>
          <w:szCs w:val="24"/>
          <w:u w:val="single"/>
        </w:rPr>
        <w:t> podnikania a vlastníctva majetku</w:t>
      </w:r>
      <w:r w:rsidRPr="00786C3A">
        <w:rPr>
          <w:rFonts w:asciiTheme="minorHAnsi" w:hAnsiTheme="minorHAnsi" w:cstheme="minorHAnsi"/>
          <w:sz w:val="24"/>
          <w:szCs w:val="24"/>
        </w:rPr>
        <w:t xml:space="preserve"> : </w:t>
      </w:r>
      <w:r>
        <w:rPr>
          <w:rFonts w:asciiTheme="minorHAnsi" w:hAnsiTheme="minorHAnsi" w:cstheme="minorHAnsi"/>
          <w:sz w:val="24"/>
          <w:szCs w:val="24"/>
        </w:rPr>
        <w:t>1</w:t>
      </w:r>
      <w:r w:rsidR="00D44A06">
        <w:rPr>
          <w:rFonts w:asciiTheme="minorHAnsi" w:hAnsiTheme="minorHAnsi" w:cstheme="minorHAnsi"/>
          <w:sz w:val="24"/>
          <w:szCs w:val="24"/>
        </w:rPr>
        <w:t>09 476,85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 čo je o</w:t>
      </w:r>
      <w:r w:rsidR="00D44A06">
        <w:rPr>
          <w:rFonts w:asciiTheme="minorHAnsi" w:hAnsiTheme="minorHAnsi" w:cstheme="minorHAnsi"/>
          <w:sz w:val="24"/>
          <w:szCs w:val="24"/>
        </w:rPr>
        <w:t> 3 287,79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 menej ako v roku minulom. 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Pokles p</w:t>
      </w:r>
      <w:r w:rsidRPr="00786C3A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>íjmov</w:t>
      </w:r>
      <w:r w:rsidRPr="00786C3A">
        <w:rPr>
          <w:rFonts w:asciiTheme="minorHAnsi" w:hAnsiTheme="minorHAnsi" w:cstheme="minorHAnsi"/>
          <w:sz w:val="24"/>
          <w:szCs w:val="24"/>
        </w:rPr>
        <w:t xml:space="preserve"> z prenájmu KD  z náhodných spoločenských akcií</w:t>
      </w:r>
      <w:r w:rsidR="00D44A06">
        <w:rPr>
          <w:rFonts w:asciiTheme="minorHAnsi" w:hAnsiTheme="minorHAnsi" w:cstheme="minorHAnsi"/>
          <w:sz w:val="24"/>
          <w:szCs w:val="24"/>
        </w:rPr>
        <w:t xml:space="preserve"> z prenájmu hnuteľného majetku obce.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  <w:r w:rsidRPr="00786C3A">
        <w:rPr>
          <w:rFonts w:asciiTheme="minorHAnsi" w:hAnsiTheme="minorHAnsi" w:cstheme="minorHAnsi"/>
          <w:sz w:val="24"/>
          <w:szCs w:val="24"/>
          <w:u w:val="single"/>
        </w:rPr>
        <w:t>Administratívne a iné poplatky</w:t>
      </w:r>
      <w:r w:rsidRPr="00786C3A">
        <w:rPr>
          <w:rFonts w:asciiTheme="minorHAnsi" w:hAnsiTheme="minorHAnsi" w:cstheme="minorHAnsi"/>
          <w:sz w:val="24"/>
          <w:szCs w:val="24"/>
        </w:rPr>
        <w:t xml:space="preserve">,  vo výške </w:t>
      </w:r>
      <w:r w:rsidR="00D44A06">
        <w:rPr>
          <w:rFonts w:asciiTheme="minorHAnsi" w:hAnsiTheme="minorHAnsi" w:cstheme="minorHAnsi"/>
          <w:sz w:val="24"/>
          <w:szCs w:val="24"/>
        </w:rPr>
        <w:t>1 799,72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</w:t>
      </w:r>
      <w:r>
        <w:rPr>
          <w:rFonts w:asciiTheme="minorHAnsi" w:hAnsiTheme="minorHAnsi" w:cstheme="minorHAnsi"/>
          <w:sz w:val="24"/>
          <w:szCs w:val="24"/>
        </w:rPr>
        <w:t xml:space="preserve"> sú na úrovni roka predchádzajúceho</w:t>
      </w:r>
      <w:r w:rsidRPr="00786C3A">
        <w:rPr>
          <w:rFonts w:asciiTheme="minorHAnsi" w:hAnsiTheme="minorHAnsi" w:cstheme="minorHAnsi"/>
          <w:sz w:val="24"/>
          <w:szCs w:val="24"/>
        </w:rPr>
        <w:t>. Tieto kategórie sa zle rozpočtujú, pretože sú tu  zahrnuté</w:t>
      </w:r>
      <w:r w:rsidRPr="00786C3A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 správne poplatky, ktoré predstavujú príjmy vyberané obcou v zmysle platných právnych predpisov. Patria sem správne poplatky vyberané za overovanie listín, za vydanie rybárskych lístkov, za vydanie povolenia na zmenu užívania, správne poplatky v zmysle stavebného zákona iné  správne poplatky. Za odpadové nádoby, separovaný zber a miestny rozhlas, cintorínske poplatky</w:t>
      </w:r>
      <w:r>
        <w:rPr>
          <w:rFonts w:asciiTheme="minorHAnsi" w:eastAsia="Times New Roman" w:hAnsiTheme="minorHAnsi" w:cstheme="minorHAnsi"/>
          <w:sz w:val="24"/>
          <w:szCs w:val="24"/>
          <w:lang w:eastAsia="sk-SK"/>
        </w:rPr>
        <w:t>.</w:t>
      </w:r>
    </w:p>
    <w:p w:rsidR="0015729F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  <w:u w:val="single"/>
        </w:rPr>
        <w:t>Iné nedaňové príjmy</w:t>
      </w:r>
      <w:r w:rsidRPr="00786C3A">
        <w:rPr>
          <w:rFonts w:asciiTheme="minorHAnsi" w:hAnsiTheme="minorHAnsi" w:cstheme="minorHAnsi"/>
          <w:sz w:val="24"/>
          <w:szCs w:val="24"/>
        </w:rPr>
        <w:t xml:space="preserve"> z dobropisov a</w:t>
      </w:r>
      <w:r w:rsidR="00D44A06">
        <w:rPr>
          <w:rFonts w:asciiTheme="minorHAnsi" w:hAnsiTheme="minorHAnsi" w:cstheme="minorHAnsi"/>
          <w:sz w:val="24"/>
          <w:szCs w:val="24"/>
        </w:rPr>
        <w:t> </w:t>
      </w:r>
      <w:proofErr w:type="spellStart"/>
      <w:r w:rsidRPr="00786C3A">
        <w:rPr>
          <w:rFonts w:asciiTheme="minorHAnsi" w:hAnsiTheme="minorHAnsi" w:cstheme="minorHAnsi"/>
          <w:sz w:val="24"/>
          <w:szCs w:val="24"/>
        </w:rPr>
        <w:t>vratiek</w:t>
      </w:r>
      <w:proofErr w:type="spellEnd"/>
      <w:r w:rsidR="00D44A06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> náhodného predaja hnuteľného majetku</w:t>
      </w:r>
      <w:r w:rsidR="00D44A06">
        <w:rPr>
          <w:rFonts w:asciiTheme="minorHAnsi" w:hAnsiTheme="minorHAnsi" w:cstheme="minorHAnsi"/>
          <w:sz w:val="24"/>
          <w:szCs w:val="24"/>
        </w:rPr>
        <w:t xml:space="preserve"> a úhrad za stravu a školné</w:t>
      </w:r>
      <w:r w:rsidRPr="00786C3A">
        <w:rPr>
          <w:rFonts w:asciiTheme="minorHAnsi" w:hAnsiTheme="minorHAnsi" w:cstheme="minorHAnsi"/>
          <w:sz w:val="24"/>
          <w:szCs w:val="24"/>
        </w:rPr>
        <w:t>.</w:t>
      </w:r>
    </w:p>
    <w:p w:rsidR="00D44A06" w:rsidRPr="00786C3A" w:rsidRDefault="00D44A06" w:rsidP="001572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roku 2022 bola zrušená Základná škola s právnou subjektivitou.</w:t>
      </w:r>
      <w:r w:rsidR="005B435D">
        <w:rPr>
          <w:rFonts w:asciiTheme="minorHAnsi" w:hAnsiTheme="minorHAnsi" w:cstheme="minorHAnsi"/>
          <w:sz w:val="24"/>
          <w:szCs w:val="24"/>
        </w:rPr>
        <w:t xml:space="preserve"> Vznikla nová  MŠ a ZŠ bez právnej subjektivity.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</w:pPr>
      <w:r w:rsidRPr="00786C3A">
        <w:rPr>
          <w:rFonts w:asciiTheme="minorHAnsi" w:eastAsia="Times New Roman" w:hAnsiTheme="minorHAnsi" w:cstheme="minorHAnsi"/>
          <w:b/>
          <w:sz w:val="24"/>
          <w:szCs w:val="24"/>
          <w:lang w:eastAsia="sk-SK"/>
        </w:rPr>
        <w:t>Granty transfery a dotácie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  <w:r w:rsidRPr="00786C3A">
        <w:rPr>
          <w:rFonts w:asciiTheme="minorHAnsi" w:eastAsia="Times New Roman" w:hAnsiTheme="minorHAnsi" w:cstheme="minorHAnsi"/>
          <w:sz w:val="24"/>
          <w:szCs w:val="24"/>
          <w:lang w:eastAsia="sk-SK"/>
        </w:rPr>
        <w:t>Jedná sa o granty a transfery účelovo viazané, ktoré boli použité v súlade s ich účelom. Tie ktoré neboli použité v roku 202</w:t>
      </w:r>
      <w:r w:rsidR="00D44A06">
        <w:rPr>
          <w:rFonts w:asciiTheme="minorHAnsi" w:eastAsia="Times New Roman" w:hAnsiTheme="minorHAnsi" w:cstheme="minorHAnsi"/>
          <w:sz w:val="24"/>
          <w:szCs w:val="24"/>
          <w:lang w:eastAsia="sk-SK"/>
        </w:rPr>
        <w:t>2</w:t>
      </w:r>
      <w:r w:rsidRPr="00786C3A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 sa odrátavajú z prebytku hospodárenia</w:t>
      </w:r>
      <w:r w:rsidR="00D44A06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 vo výške 1 156,87 eur</w:t>
      </w:r>
      <w:r w:rsidRPr="00786C3A"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   budú použité v roku 202</w:t>
      </w:r>
      <w:r w:rsidR="00D44A06">
        <w:rPr>
          <w:rFonts w:asciiTheme="minorHAnsi" w:eastAsia="Times New Roman" w:hAnsiTheme="minorHAnsi" w:cstheme="minorHAnsi"/>
          <w:sz w:val="24"/>
          <w:szCs w:val="24"/>
          <w:lang w:eastAsia="sk-SK"/>
        </w:rPr>
        <w:t>3, alebo vrátené</w:t>
      </w:r>
      <w:r w:rsidRPr="00786C3A">
        <w:rPr>
          <w:rFonts w:asciiTheme="minorHAnsi" w:eastAsia="Times New Roman" w:hAnsiTheme="minorHAnsi" w:cstheme="minorHAnsi"/>
          <w:sz w:val="24"/>
          <w:szCs w:val="24"/>
          <w:lang w:eastAsia="sk-SK"/>
        </w:rPr>
        <w:t>.</w:t>
      </w:r>
    </w:p>
    <w:p w:rsidR="00FE008F" w:rsidRDefault="00D90628" w:rsidP="0015729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sk-SK"/>
        </w:rPr>
        <w:t xml:space="preserve">Vlastné príjmy rozpočtovej organizácie ZŠ s MŠ vo výške  18 716,34 eur sú tvorené z poplatkov za MŠ,ŠJ a ŠKD a z prenájmu. </w:t>
      </w:r>
    </w:p>
    <w:p w:rsidR="00FE008F" w:rsidRDefault="00FE008F" w:rsidP="0015729F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sk-SK"/>
        </w:rPr>
      </w:pPr>
    </w:p>
    <w:p w:rsidR="0015729F" w:rsidRPr="00786C3A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786C3A">
        <w:rPr>
          <w:rFonts w:asciiTheme="minorHAnsi" w:hAnsiTheme="minorHAnsi" w:cstheme="minorHAnsi"/>
          <w:b/>
          <w:color w:val="0070C0"/>
          <w:sz w:val="24"/>
          <w:szCs w:val="24"/>
        </w:rPr>
        <w:lastRenderedPageBreak/>
        <w:t>BEŽNÉ VÝDAVKY</w:t>
      </w:r>
    </w:p>
    <w:p w:rsidR="0015729F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Zdrojom krytia bežných výdavkov boli v schválenom rozpočte tak vlastné príjmy obce  ako aj prostriedky ŠR.  </w:t>
      </w:r>
    </w:p>
    <w:p w:rsidR="00D90628" w:rsidRDefault="00D90628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Čerpanie rozpočtu bežných výdavkov </w:t>
      </w:r>
    </w:p>
    <w:p w:rsidR="0015729F" w:rsidRPr="00786C3A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>Mzdy, platy, služobné príjmy a ostatné osobné vyrovnania čerpanie oproti</w:t>
      </w:r>
      <w:r>
        <w:rPr>
          <w:rFonts w:asciiTheme="minorHAnsi" w:hAnsiTheme="minorHAnsi" w:cstheme="minorHAnsi"/>
          <w:sz w:val="24"/>
          <w:szCs w:val="24"/>
        </w:rPr>
        <w:t xml:space="preserve"> roku </w:t>
      </w:r>
      <w:r w:rsidR="002136D9">
        <w:rPr>
          <w:rFonts w:asciiTheme="minorHAnsi" w:hAnsiTheme="minorHAnsi" w:cstheme="minorHAnsi"/>
          <w:sz w:val="24"/>
          <w:szCs w:val="24"/>
        </w:rPr>
        <w:t>2021</w:t>
      </w:r>
      <w:r w:rsidRPr="0015236F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2136D9">
        <w:rPr>
          <w:rFonts w:asciiTheme="minorHAnsi" w:hAnsiTheme="minorHAnsi" w:cstheme="minorHAnsi"/>
          <w:b/>
          <w:bCs/>
          <w:sz w:val="24"/>
          <w:szCs w:val="24"/>
        </w:rPr>
        <w:t> 105 182,11</w:t>
      </w:r>
      <w:r w:rsidRPr="00786C3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86C3A">
        <w:rPr>
          <w:rFonts w:asciiTheme="minorHAnsi" w:hAnsiTheme="minorHAnsi" w:cstheme="minorHAnsi"/>
          <w:sz w:val="24"/>
          <w:szCs w:val="24"/>
        </w:rPr>
        <w:t>eur</w:t>
      </w:r>
      <w:r w:rsidR="002136D9">
        <w:rPr>
          <w:rFonts w:asciiTheme="minorHAnsi" w:hAnsiTheme="minorHAnsi" w:cstheme="minorHAnsi"/>
          <w:sz w:val="24"/>
          <w:szCs w:val="24"/>
        </w:rPr>
        <w:t>vyšši</w:t>
      </w:r>
      <w:r>
        <w:rPr>
          <w:rFonts w:asciiTheme="minorHAnsi" w:hAnsiTheme="minorHAnsi" w:cstheme="minorHAnsi"/>
          <w:sz w:val="24"/>
          <w:szCs w:val="24"/>
        </w:rPr>
        <w:t>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 dôvodu- </w:t>
      </w:r>
      <w:r w:rsidR="002136D9">
        <w:rPr>
          <w:rFonts w:asciiTheme="minorHAnsi" w:hAnsiTheme="minorHAnsi" w:cstheme="minorHAnsi"/>
          <w:sz w:val="24"/>
          <w:szCs w:val="24"/>
        </w:rPr>
        <w:t xml:space="preserve">na rozpočet obce je priamo napojená MŠ a ZŠ 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5729F" w:rsidRPr="00786C3A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Členské príspevky uhradila obec nasledovným organizáciám ČOV </w:t>
      </w:r>
      <w:proofErr w:type="spellStart"/>
      <w:r w:rsidRPr="00786C3A">
        <w:rPr>
          <w:rFonts w:asciiTheme="minorHAnsi" w:hAnsiTheme="minorHAnsi" w:cstheme="minorHAnsi"/>
          <w:sz w:val="24"/>
          <w:szCs w:val="24"/>
        </w:rPr>
        <w:t>Bošáčka</w:t>
      </w:r>
      <w:proofErr w:type="spellEnd"/>
      <w:r w:rsidRPr="00786C3A">
        <w:rPr>
          <w:rFonts w:asciiTheme="minorHAnsi" w:hAnsiTheme="minorHAnsi" w:cstheme="minorHAnsi"/>
          <w:sz w:val="24"/>
          <w:szCs w:val="24"/>
        </w:rPr>
        <w:t xml:space="preserve">, ZMOS, ZPOZ, RVC, matrika. </w:t>
      </w:r>
    </w:p>
    <w:p w:rsidR="0015729F" w:rsidRPr="00786C3A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>Požiarna ochrana</w:t>
      </w:r>
    </w:p>
    <w:p w:rsidR="0015729F" w:rsidRPr="002136D9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Táto funkčná klasifikácia zahŕňa výdavky na dobrovoľný požiarny zbor. Výdavky boli rozpočtované vo výške </w:t>
      </w:r>
      <w:r w:rsidR="00BA4B45">
        <w:rPr>
          <w:rFonts w:asciiTheme="minorHAnsi" w:hAnsiTheme="minorHAnsi" w:cstheme="minorHAnsi"/>
          <w:sz w:val="24"/>
          <w:szCs w:val="24"/>
        </w:rPr>
        <w:t>3</w:t>
      </w:r>
      <w:r w:rsidR="002136D9">
        <w:rPr>
          <w:rFonts w:asciiTheme="minorHAnsi" w:hAnsiTheme="minorHAnsi" w:cstheme="minorHAnsi"/>
          <w:sz w:val="24"/>
          <w:szCs w:val="24"/>
        </w:rPr>
        <w:t xml:space="preserve"> 700</w:t>
      </w:r>
      <w:r w:rsidRPr="00786C3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86C3A">
        <w:rPr>
          <w:rFonts w:asciiTheme="minorHAnsi" w:hAnsiTheme="minorHAnsi" w:cstheme="minorHAnsi"/>
          <w:sz w:val="24"/>
          <w:szCs w:val="24"/>
        </w:rPr>
        <w:t>eur.Skutočné</w:t>
      </w:r>
      <w:proofErr w:type="spellEnd"/>
      <w:r w:rsidRPr="00786C3A">
        <w:rPr>
          <w:rFonts w:asciiTheme="minorHAnsi" w:hAnsiTheme="minorHAnsi" w:cstheme="minorHAnsi"/>
          <w:sz w:val="24"/>
          <w:szCs w:val="24"/>
        </w:rPr>
        <w:t xml:space="preserve"> čerpanie bolo </w:t>
      </w:r>
      <w:r w:rsidR="00BA4B45" w:rsidRPr="00BA4B45">
        <w:rPr>
          <w:rFonts w:asciiTheme="minorHAnsi" w:hAnsiTheme="minorHAnsi" w:cstheme="minorHAnsi"/>
          <w:b/>
          <w:sz w:val="24"/>
          <w:szCs w:val="24"/>
        </w:rPr>
        <w:t>1 409,30</w:t>
      </w:r>
      <w:r w:rsidRPr="00BA4B45">
        <w:rPr>
          <w:rFonts w:asciiTheme="minorHAnsi" w:hAnsiTheme="minorHAnsi" w:cstheme="minorHAnsi"/>
          <w:b/>
          <w:sz w:val="24"/>
          <w:szCs w:val="24"/>
        </w:rPr>
        <w:t>eur nižšie</w:t>
      </w:r>
      <w:r w:rsidR="00BA4B45">
        <w:rPr>
          <w:rFonts w:asciiTheme="minorHAnsi" w:hAnsiTheme="minorHAnsi" w:cstheme="minorHAnsi"/>
          <w:b/>
          <w:sz w:val="24"/>
          <w:szCs w:val="24"/>
        </w:rPr>
        <w:t xml:space="preserve"> t.j. 2 209,07 eur.</w:t>
      </w:r>
    </w:p>
    <w:p w:rsidR="0015729F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>Cestná doprava</w:t>
      </w:r>
      <w:r w:rsidRPr="00786C3A">
        <w:rPr>
          <w:rFonts w:asciiTheme="minorHAnsi" w:hAnsiTheme="minorHAnsi" w:cstheme="minorHAnsi"/>
          <w:sz w:val="24"/>
          <w:szCs w:val="24"/>
        </w:rPr>
        <w:t xml:space="preserve"> náklady na odhŕňanie snehu a bežnú údržbu boli rozpočtované vo výške</w:t>
      </w:r>
      <w:r w:rsidR="002136D9">
        <w:rPr>
          <w:rFonts w:asciiTheme="minorHAnsi" w:hAnsiTheme="minorHAnsi" w:cstheme="minorHAnsi"/>
          <w:sz w:val="24"/>
          <w:szCs w:val="24"/>
        </w:rPr>
        <w:t>23 000,00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 skutočné </w:t>
      </w:r>
      <w:r w:rsidRPr="00BA4B45">
        <w:rPr>
          <w:rFonts w:asciiTheme="minorHAnsi" w:hAnsiTheme="minorHAnsi" w:cstheme="minorHAnsi"/>
          <w:sz w:val="24"/>
          <w:szCs w:val="24"/>
        </w:rPr>
        <w:t xml:space="preserve">plnenie je </w:t>
      </w:r>
      <w:r w:rsidRPr="00BA4B45">
        <w:rPr>
          <w:rFonts w:asciiTheme="minorHAnsi" w:hAnsiTheme="minorHAnsi" w:cstheme="minorHAnsi"/>
          <w:b/>
          <w:sz w:val="24"/>
          <w:szCs w:val="24"/>
        </w:rPr>
        <w:t>3</w:t>
      </w:r>
      <w:r w:rsidR="00BA4B45" w:rsidRPr="00BA4B45">
        <w:rPr>
          <w:rFonts w:asciiTheme="minorHAnsi" w:hAnsiTheme="minorHAnsi" w:cstheme="minorHAnsi"/>
          <w:b/>
          <w:sz w:val="24"/>
          <w:szCs w:val="24"/>
        </w:rPr>
        <w:t> 685,00</w:t>
      </w:r>
      <w:r w:rsidRPr="00BA4B45">
        <w:rPr>
          <w:rFonts w:asciiTheme="minorHAnsi" w:hAnsiTheme="minorHAnsi" w:cstheme="minorHAnsi"/>
          <w:b/>
          <w:sz w:val="24"/>
          <w:szCs w:val="24"/>
        </w:rPr>
        <w:t xml:space="preserve">  eur</w:t>
      </w:r>
      <w:r w:rsidRPr="00BA4B45">
        <w:rPr>
          <w:rFonts w:asciiTheme="minorHAnsi" w:hAnsiTheme="minorHAnsi" w:cstheme="minorHAnsi"/>
          <w:sz w:val="24"/>
          <w:szCs w:val="24"/>
        </w:rPr>
        <w:t xml:space="preserve">. Takéto </w:t>
      </w:r>
      <w:r w:rsidR="00BA4B45">
        <w:rPr>
          <w:rFonts w:asciiTheme="minorHAnsi" w:hAnsiTheme="minorHAnsi" w:cstheme="minorHAnsi"/>
          <w:sz w:val="24"/>
          <w:szCs w:val="24"/>
        </w:rPr>
        <w:t xml:space="preserve">nízke náklady sú z dôvodu miernej zimy a neuskutočnili sa opravy a rekonštrukcie miestnych </w:t>
      </w:r>
      <w:proofErr w:type="spellStart"/>
      <w:r w:rsidR="00BA4B45">
        <w:rPr>
          <w:rFonts w:asciiTheme="minorHAnsi" w:hAnsiTheme="minorHAnsi" w:cstheme="minorHAnsi"/>
          <w:sz w:val="24"/>
          <w:szCs w:val="24"/>
        </w:rPr>
        <w:t>komunikáciíí</w:t>
      </w:r>
      <w:proofErr w:type="spellEnd"/>
      <w:r w:rsidR="00BA4B45">
        <w:rPr>
          <w:rFonts w:asciiTheme="minorHAnsi" w:hAnsiTheme="minorHAnsi" w:cstheme="minorHAnsi"/>
          <w:sz w:val="24"/>
          <w:szCs w:val="24"/>
        </w:rPr>
        <w:t xml:space="preserve"> a chodníkov</w:t>
      </w:r>
      <w:r w:rsidRPr="00BA4B45">
        <w:rPr>
          <w:rFonts w:asciiTheme="minorHAnsi" w:hAnsiTheme="minorHAnsi" w:cstheme="minorHAnsi"/>
          <w:sz w:val="24"/>
          <w:szCs w:val="24"/>
        </w:rPr>
        <w:t>.</w:t>
      </w:r>
    </w:p>
    <w:p w:rsidR="0015729F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Nakladanie s odpadom </w:t>
      </w:r>
      <w:r w:rsidR="002136D9">
        <w:rPr>
          <w:rFonts w:asciiTheme="minorHAnsi" w:hAnsiTheme="minorHAnsi" w:cstheme="minorHAnsi"/>
          <w:b/>
          <w:sz w:val="24"/>
          <w:szCs w:val="24"/>
        </w:rPr>
        <w:t>v</w:t>
      </w:r>
      <w:r w:rsidRPr="00786C3A">
        <w:rPr>
          <w:rFonts w:asciiTheme="minorHAnsi" w:hAnsiTheme="minorHAnsi" w:cstheme="minorHAnsi"/>
          <w:sz w:val="24"/>
          <w:szCs w:val="24"/>
        </w:rPr>
        <w:t xml:space="preserve">ýdavky na zber, prepravu, zhodnocovanie a zneškodňovanie odpadu rozpočtované vo výške </w:t>
      </w:r>
      <w:r w:rsidR="002136D9">
        <w:rPr>
          <w:rFonts w:asciiTheme="minorHAnsi" w:hAnsiTheme="minorHAnsi" w:cstheme="minorHAnsi"/>
          <w:sz w:val="24"/>
          <w:szCs w:val="24"/>
        </w:rPr>
        <w:t>50</w:t>
      </w:r>
      <w:r w:rsidR="005F7B77">
        <w:rPr>
          <w:rFonts w:asciiTheme="minorHAnsi" w:hAnsiTheme="minorHAnsi" w:cstheme="minorHAnsi"/>
          <w:sz w:val="24"/>
          <w:szCs w:val="24"/>
        </w:rPr>
        <w:t> </w:t>
      </w:r>
      <w:r w:rsidR="002136D9">
        <w:rPr>
          <w:rFonts w:asciiTheme="minorHAnsi" w:hAnsiTheme="minorHAnsi" w:cstheme="minorHAnsi"/>
          <w:sz w:val="24"/>
          <w:szCs w:val="24"/>
        </w:rPr>
        <w:t>000</w:t>
      </w:r>
      <w:r w:rsidRPr="00786C3A">
        <w:rPr>
          <w:rFonts w:asciiTheme="minorHAnsi" w:hAnsiTheme="minorHAnsi" w:cstheme="minorHAnsi"/>
          <w:sz w:val="24"/>
          <w:szCs w:val="24"/>
        </w:rPr>
        <w:t>eur</w:t>
      </w:r>
      <w:r w:rsidRPr="005F7B77">
        <w:rPr>
          <w:rFonts w:asciiTheme="minorHAnsi" w:hAnsiTheme="minorHAnsi" w:cstheme="minorHAnsi"/>
          <w:sz w:val="24"/>
          <w:szCs w:val="24"/>
        </w:rPr>
        <w:t>, skutočné náklady vo výške 5</w:t>
      </w:r>
      <w:r w:rsidR="005F7B77">
        <w:rPr>
          <w:rFonts w:asciiTheme="minorHAnsi" w:hAnsiTheme="minorHAnsi" w:cstheme="minorHAnsi"/>
          <w:sz w:val="24"/>
          <w:szCs w:val="24"/>
        </w:rPr>
        <w:t xml:space="preserve">7 </w:t>
      </w:r>
      <w:r w:rsidRPr="005F7B77">
        <w:rPr>
          <w:rFonts w:asciiTheme="minorHAnsi" w:hAnsiTheme="minorHAnsi" w:cstheme="minorHAnsi"/>
          <w:sz w:val="24"/>
          <w:szCs w:val="24"/>
        </w:rPr>
        <w:t> 1</w:t>
      </w:r>
      <w:r w:rsidR="005F7B77">
        <w:rPr>
          <w:rFonts w:asciiTheme="minorHAnsi" w:hAnsiTheme="minorHAnsi" w:cstheme="minorHAnsi"/>
          <w:sz w:val="24"/>
          <w:szCs w:val="24"/>
        </w:rPr>
        <w:t>11,83</w:t>
      </w:r>
      <w:r w:rsidRPr="005F7B77">
        <w:rPr>
          <w:rFonts w:asciiTheme="minorHAnsi" w:hAnsiTheme="minorHAnsi" w:cstheme="minorHAnsi"/>
          <w:sz w:val="24"/>
          <w:szCs w:val="24"/>
        </w:rPr>
        <w:t xml:space="preserve">  eur. Takéto zvýšenie nákladov </w:t>
      </w:r>
      <w:r w:rsidR="005F7B77">
        <w:rPr>
          <w:rFonts w:asciiTheme="minorHAnsi" w:hAnsiTheme="minorHAnsi" w:cstheme="minorHAnsi"/>
          <w:sz w:val="24"/>
          <w:szCs w:val="24"/>
        </w:rPr>
        <w:t xml:space="preserve"> o 7 111,83 eur </w:t>
      </w:r>
      <w:r w:rsidRPr="005F7B77">
        <w:rPr>
          <w:rFonts w:asciiTheme="minorHAnsi" w:hAnsiTheme="minorHAnsi" w:cstheme="minorHAnsi"/>
          <w:sz w:val="24"/>
          <w:szCs w:val="24"/>
        </w:rPr>
        <w:t xml:space="preserve">je spôsobené </w:t>
      </w:r>
      <w:proofErr w:type="spellStart"/>
      <w:r w:rsidRPr="005F7B77">
        <w:rPr>
          <w:rFonts w:asciiTheme="minorHAnsi" w:hAnsiTheme="minorHAnsi" w:cstheme="minorHAnsi"/>
          <w:sz w:val="24"/>
          <w:szCs w:val="24"/>
        </w:rPr>
        <w:t>prefakturáciu</w:t>
      </w:r>
      <w:proofErr w:type="spellEnd"/>
      <w:r w:rsidRPr="005F7B77">
        <w:rPr>
          <w:rFonts w:asciiTheme="minorHAnsi" w:hAnsiTheme="minorHAnsi" w:cstheme="minorHAnsi"/>
          <w:sz w:val="24"/>
          <w:szCs w:val="24"/>
        </w:rPr>
        <w:t xml:space="preserve"> služieb obecného sociálneho podniku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5729F" w:rsidRPr="00D93D92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Nakladanie s odpadovými vodami. </w:t>
      </w:r>
      <w:r>
        <w:rPr>
          <w:rFonts w:asciiTheme="minorHAnsi" w:hAnsiTheme="minorHAnsi" w:cstheme="minorHAnsi"/>
          <w:bCs/>
          <w:sz w:val="24"/>
          <w:szCs w:val="24"/>
        </w:rPr>
        <w:t xml:space="preserve">Výdavky na údržbu prevádzku čističky odpadových vôd boli rozpočtované vo výške </w:t>
      </w:r>
      <w:r w:rsidR="002136D9">
        <w:rPr>
          <w:rFonts w:asciiTheme="minorHAnsi" w:hAnsiTheme="minorHAnsi" w:cstheme="minorHAnsi"/>
          <w:bCs/>
          <w:sz w:val="24"/>
          <w:szCs w:val="24"/>
        </w:rPr>
        <w:t>3000</w:t>
      </w:r>
      <w:r>
        <w:rPr>
          <w:rFonts w:asciiTheme="minorHAnsi" w:hAnsiTheme="minorHAnsi" w:cstheme="minorHAnsi"/>
          <w:bCs/>
          <w:sz w:val="24"/>
          <w:szCs w:val="24"/>
        </w:rPr>
        <w:t xml:space="preserve"> eur </w:t>
      </w:r>
      <w:r w:rsidRPr="005F7B77">
        <w:rPr>
          <w:rFonts w:asciiTheme="minorHAnsi" w:hAnsiTheme="minorHAnsi" w:cstheme="minorHAnsi"/>
          <w:bCs/>
          <w:sz w:val="24"/>
          <w:szCs w:val="24"/>
        </w:rPr>
        <w:t xml:space="preserve">skutočné náklady dosiahli  </w:t>
      </w:r>
      <w:r w:rsidR="005F7B77">
        <w:rPr>
          <w:rFonts w:asciiTheme="minorHAnsi" w:hAnsiTheme="minorHAnsi" w:cstheme="minorHAnsi"/>
          <w:bCs/>
          <w:sz w:val="24"/>
          <w:szCs w:val="24"/>
        </w:rPr>
        <w:t>5 073</w:t>
      </w:r>
      <w:r w:rsidRPr="005F7B77">
        <w:rPr>
          <w:rFonts w:asciiTheme="minorHAnsi" w:hAnsiTheme="minorHAnsi" w:cstheme="minorHAnsi"/>
          <w:bCs/>
          <w:sz w:val="24"/>
          <w:szCs w:val="24"/>
        </w:rPr>
        <w:t xml:space="preserve"> eur</w:t>
      </w:r>
      <w:r>
        <w:rPr>
          <w:rFonts w:asciiTheme="minorHAnsi" w:hAnsiTheme="minorHAnsi" w:cstheme="minorHAnsi"/>
          <w:bCs/>
          <w:sz w:val="24"/>
          <w:szCs w:val="24"/>
        </w:rPr>
        <w:t>.</w:t>
      </w:r>
    </w:p>
    <w:p w:rsidR="005F7B77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Rozvoj </w:t>
      </w:r>
      <w:r w:rsidRPr="00A36AC3">
        <w:rPr>
          <w:rFonts w:asciiTheme="minorHAnsi" w:hAnsiTheme="minorHAnsi" w:cstheme="minorHAnsi"/>
          <w:b/>
          <w:sz w:val="24"/>
          <w:szCs w:val="24"/>
        </w:rPr>
        <w:t>obcí</w:t>
      </w:r>
      <w:r w:rsidRPr="00A36AC3">
        <w:rPr>
          <w:rFonts w:asciiTheme="minorHAnsi" w:hAnsiTheme="minorHAnsi" w:cstheme="minorHAnsi"/>
          <w:sz w:val="24"/>
          <w:szCs w:val="24"/>
        </w:rPr>
        <w:t xml:space="preserve"> výdavky</w:t>
      </w:r>
      <w:r w:rsidR="005F7B77">
        <w:rPr>
          <w:rFonts w:asciiTheme="minorHAnsi" w:hAnsiTheme="minorHAnsi" w:cstheme="minorHAnsi"/>
          <w:sz w:val="24"/>
          <w:szCs w:val="24"/>
        </w:rPr>
        <w:t xml:space="preserve"> boli rozpočtované </w:t>
      </w:r>
      <w:r w:rsidRPr="00A36AC3">
        <w:rPr>
          <w:rFonts w:asciiTheme="minorHAnsi" w:hAnsiTheme="minorHAnsi" w:cstheme="minorHAnsi"/>
          <w:sz w:val="24"/>
          <w:szCs w:val="24"/>
        </w:rPr>
        <w:t xml:space="preserve"> vo výške </w:t>
      </w:r>
      <w:r w:rsidR="002136D9">
        <w:rPr>
          <w:rFonts w:asciiTheme="minorHAnsi" w:hAnsiTheme="minorHAnsi" w:cstheme="minorHAnsi"/>
          <w:sz w:val="24"/>
          <w:szCs w:val="24"/>
        </w:rPr>
        <w:t xml:space="preserve">17 500 </w:t>
      </w:r>
      <w:r w:rsidRPr="00A36AC3">
        <w:rPr>
          <w:rFonts w:asciiTheme="minorHAnsi" w:hAnsiTheme="minorHAnsi" w:cstheme="minorHAnsi"/>
          <w:sz w:val="24"/>
          <w:szCs w:val="24"/>
        </w:rPr>
        <w:t>eur</w:t>
      </w:r>
      <w:r w:rsidR="005F7B77">
        <w:rPr>
          <w:rFonts w:asciiTheme="minorHAnsi" w:hAnsiTheme="minorHAnsi" w:cstheme="minorHAnsi"/>
          <w:sz w:val="24"/>
          <w:szCs w:val="24"/>
        </w:rPr>
        <w:t>. Skutočné plnenie je 8 363,75 eur. Služby spojené z nájmom v NBD.</w:t>
      </w:r>
    </w:p>
    <w:p w:rsidR="0015729F" w:rsidRPr="00786C3A" w:rsidRDefault="005F7B77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Bývanie a občianska vybavenosť Výdavky vo výške 28 206,66</w:t>
      </w:r>
      <w:r w:rsidR="0015729F" w:rsidRPr="00A36AC3">
        <w:rPr>
          <w:rFonts w:asciiTheme="minorHAnsi" w:hAnsiTheme="minorHAnsi" w:cstheme="minorHAnsi"/>
          <w:sz w:val="24"/>
          <w:szCs w:val="24"/>
        </w:rPr>
        <w:t xml:space="preserve"> zahŕňa náklady na verejné osvetlenie vypracovanie prípravnej dokumentácie a verejného obstarávania pre zabezpečenie projektov, o ktoré sa obec uchádza. </w:t>
      </w:r>
      <w:r w:rsidR="009243E3">
        <w:rPr>
          <w:rFonts w:asciiTheme="minorHAnsi" w:hAnsiTheme="minorHAnsi" w:cstheme="minorHAnsi"/>
          <w:sz w:val="24"/>
          <w:szCs w:val="24"/>
        </w:rPr>
        <w:t>Tieto výdavky boli rozpočtované vo výške 40 939,00 eur –obec rátala zo zvýšenými cenami energií a infláciou.</w:t>
      </w:r>
    </w:p>
    <w:p w:rsidR="0015729F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Kultúrne služby - </w:t>
      </w:r>
      <w:r w:rsidRPr="00786C3A">
        <w:rPr>
          <w:rFonts w:asciiTheme="minorHAnsi" w:hAnsiTheme="minorHAnsi" w:cstheme="minorHAnsi"/>
          <w:sz w:val="24"/>
          <w:szCs w:val="24"/>
        </w:rPr>
        <w:t>zahŕňajú materiál, energie</w:t>
      </w:r>
      <w:r w:rsidR="006D1112">
        <w:rPr>
          <w:rFonts w:asciiTheme="minorHAnsi" w:hAnsiTheme="minorHAnsi" w:cstheme="minorHAnsi"/>
          <w:sz w:val="24"/>
          <w:szCs w:val="24"/>
        </w:rPr>
        <w:t>,</w:t>
      </w:r>
      <w:r w:rsidRPr="00786C3A">
        <w:rPr>
          <w:rFonts w:asciiTheme="minorHAnsi" w:hAnsiTheme="minorHAnsi" w:cstheme="minorHAnsi"/>
          <w:sz w:val="24"/>
          <w:szCs w:val="24"/>
        </w:rPr>
        <w:t xml:space="preserve"> príspevky schválené obecným zastupiteľstvom vo výške </w:t>
      </w:r>
      <w:r w:rsidR="009243E3">
        <w:rPr>
          <w:rFonts w:asciiTheme="minorHAnsi" w:hAnsiTheme="minorHAnsi" w:cstheme="minorHAnsi"/>
          <w:sz w:val="24"/>
          <w:szCs w:val="24"/>
        </w:rPr>
        <w:t>8</w:t>
      </w:r>
      <w:r w:rsidR="006D1112">
        <w:rPr>
          <w:rFonts w:asciiTheme="minorHAnsi" w:hAnsiTheme="minorHAnsi" w:cstheme="minorHAnsi"/>
          <w:sz w:val="24"/>
          <w:szCs w:val="24"/>
        </w:rPr>
        <w:t xml:space="preserve">3 858,79 </w:t>
      </w:r>
      <w:r w:rsidRPr="00786C3A">
        <w:rPr>
          <w:rFonts w:asciiTheme="minorHAnsi" w:hAnsiTheme="minorHAnsi" w:cstheme="minorHAnsi"/>
          <w:sz w:val="24"/>
          <w:szCs w:val="24"/>
        </w:rPr>
        <w:t>eur</w:t>
      </w:r>
      <w:r w:rsidR="009243E3">
        <w:rPr>
          <w:rFonts w:asciiTheme="minorHAnsi" w:hAnsiTheme="minorHAnsi" w:cstheme="minorHAnsi"/>
          <w:sz w:val="24"/>
          <w:szCs w:val="24"/>
        </w:rPr>
        <w:t xml:space="preserve">. </w:t>
      </w:r>
      <w:r w:rsidRPr="00CA2685">
        <w:rPr>
          <w:rFonts w:asciiTheme="minorHAnsi" w:hAnsiTheme="minorHAnsi" w:cstheme="minorHAnsi"/>
          <w:sz w:val="24"/>
          <w:szCs w:val="24"/>
        </w:rPr>
        <w:t xml:space="preserve">Takéto zvýšenie nákladov je spôsobené </w:t>
      </w:r>
      <w:proofErr w:type="spellStart"/>
      <w:r w:rsidRPr="00CA2685">
        <w:rPr>
          <w:rFonts w:asciiTheme="minorHAnsi" w:hAnsiTheme="minorHAnsi" w:cstheme="minorHAnsi"/>
          <w:sz w:val="24"/>
          <w:szCs w:val="24"/>
        </w:rPr>
        <w:t>prefakturáci</w:t>
      </w:r>
      <w:r w:rsidR="006D1112">
        <w:rPr>
          <w:rFonts w:asciiTheme="minorHAnsi" w:hAnsiTheme="minorHAnsi" w:cstheme="minorHAnsi"/>
          <w:sz w:val="24"/>
          <w:szCs w:val="24"/>
        </w:rPr>
        <w:t>o</w:t>
      </w:r>
      <w:r w:rsidRPr="00CA2685">
        <w:rPr>
          <w:rFonts w:asciiTheme="minorHAnsi" w:hAnsiTheme="minorHAnsi" w:cstheme="minorHAnsi"/>
          <w:sz w:val="24"/>
          <w:szCs w:val="24"/>
        </w:rPr>
        <w:t>u</w:t>
      </w:r>
      <w:proofErr w:type="spellEnd"/>
      <w:r w:rsidRPr="00CA2685">
        <w:rPr>
          <w:rFonts w:asciiTheme="minorHAnsi" w:hAnsiTheme="minorHAnsi" w:cstheme="minorHAnsi"/>
          <w:sz w:val="24"/>
          <w:szCs w:val="24"/>
        </w:rPr>
        <w:t xml:space="preserve"> služieb obecného sociálneho podniku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5729F" w:rsidRPr="00786C3A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Splácanie úrokov a ostatné platby súvisiace s úverom - </w:t>
      </w:r>
      <w:r w:rsidRPr="00786C3A">
        <w:rPr>
          <w:rFonts w:asciiTheme="minorHAnsi" w:hAnsiTheme="minorHAnsi" w:cstheme="minorHAnsi"/>
          <w:sz w:val="24"/>
          <w:szCs w:val="24"/>
        </w:rPr>
        <w:t xml:space="preserve">vo výške </w:t>
      </w:r>
      <w:r>
        <w:rPr>
          <w:rFonts w:asciiTheme="minorHAnsi" w:hAnsiTheme="minorHAnsi" w:cstheme="minorHAnsi"/>
          <w:sz w:val="24"/>
          <w:szCs w:val="24"/>
        </w:rPr>
        <w:t>3</w:t>
      </w:r>
      <w:r w:rsidR="00FE008F">
        <w:rPr>
          <w:rFonts w:asciiTheme="minorHAnsi" w:hAnsiTheme="minorHAnsi" w:cstheme="minorHAnsi"/>
          <w:sz w:val="24"/>
          <w:szCs w:val="24"/>
        </w:rPr>
        <w:t> 879,49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eur. </w:t>
      </w:r>
    </w:p>
    <w:p w:rsidR="00FE008F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Bežné transfery - </w:t>
      </w:r>
      <w:r w:rsidRPr="00786C3A">
        <w:rPr>
          <w:rFonts w:asciiTheme="minorHAnsi" w:hAnsiTheme="minorHAnsi" w:cstheme="minorHAnsi"/>
          <w:sz w:val="24"/>
          <w:szCs w:val="24"/>
        </w:rPr>
        <w:t xml:space="preserve">dotácie a príspevky poskytnuté z rozpočtu obce </w:t>
      </w:r>
      <w:r w:rsidR="006D1112">
        <w:rPr>
          <w:rFonts w:asciiTheme="minorHAnsi" w:hAnsiTheme="minorHAnsi" w:cstheme="minorHAnsi"/>
          <w:sz w:val="24"/>
          <w:szCs w:val="24"/>
        </w:rPr>
        <w:t>tvoria príspevky</w:t>
      </w:r>
      <w:r>
        <w:rPr>
          <w:rFonts w:asciiTheme="minorHAnsi" w:hAnsiTheme="minorHAnsi" w:cstheme="minorHAnsi"/>
          <w:sz w:val="24"/>
          <w:szCs w:val="24"/>
        </w:rPr>
        <w:t xml:space="preserve"> na stravu dôchodcom</w:t>
      </w:r>
      <w:r w:rsidR="006D1112">
        <w:rPr>
          <w:rFonts w:asciiTheme="minorHAnsi" w:hAnsiTheme="minorHAnsi" w:cstheme="minorHAnsi"/>
          <w:sz w:val="24"/>
          <w:szCs w:val="24"/>
        </w:rPr>
        <w:t xml:space="preserve"> ,</w:t>
      </w:r>
      <w:r w:rsidRPr="00786C3A">
        <w:rPr>
          <w:rFonts w:asciiTheme="minorHAnsi" w:hAnsiTheme="minorHAnsi" w:cstheme="minorHAnsi"/>
          <w:sz w:val="24"/>
          <w:szCs w:val="24"/>
        </w:rPr>
        <w:t>na činnosť okresného úradu</w:t>
      </w:r>
      <w:r>
        <w:rPr>
          <w:rFonts w:asciiTheme="minorHAnsi" w:hAnsiTheme="minorHAnsi" w:cstheme="minorHAnsi"/>
          <w:sz w:val="24"/>
          <w:szCs w:val="24"/>
        </w:rPr>
        <w:t xml:space="preserve"> a dotácia </w:t>
      </w:r>
      <w:r w:rsidR="00FE008F">
        <w:rPr>
          <w:rFonts w:asciiTheme="minorHAnsi" w:hAnsiTheme="minorHAnsi" w:cstheme="minorHAnsi"/>
          <w:sz w:val="24"/>
          <w:szCs w:val="24"/>
        </w:rPr>
        <w:t>na činnosť CVČ.</w:t>
      </w:r>
    </w:p>
    <w:p w:rsidR="0015729F" w:rsidRPr="00786C3A" w:rsidRDefault="006D1112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FC7311">
        <w:rPr>
          <w:rFonts w:asciiTheme="minorHAnsi" w:hAnsiTheme="minorHAnsi" w:cstheme="minorHAnsi"/>
          <w:sz w:val="24"/>
          <w:szCs w:val="24"/>
        </w:rPr>
        <w:lastRenderedPageBreak/>
        <w:t xml:space="preserve">Od 1.9.2023 je priamo na rozpočet obce napojená aj ZŠ a MŠ </w:t>
      </w:r>
      <w:r w:rsidR="00FC7311" w:rsidRPr="00FC7311">
        <w:rPr>
          <w:rFonts w:asciiTheme="minorHAnsi" w:hAnsiTheme="minorHAnsi" w:cstheme="minorHAnsi"/>
          <w:sz w:val="24"/>
          <w:szCs w:val="24"/>
        </w:rPr>
        <w:t xml:space="preserve">výdavky </w:t>
      </w:r>
      <w:r w:rsidR="00FC7311">
        <w:rPr>
          <w:rFonts w:asciiTheme="minorHAnsi" w:hAnsiTheme="minorHAnsi" w:cstheme="minorHAnsi"/>
          <w:sz w:val="24"/>
          <w:szCs w:val="24"/>
        </w:rPr>
        <w:t xml:space="preserve"> na mzdy a prevádzku </w:t>
      </w:r>
      <w:r w:rsidR="00FC7311" w:rsidRPr="00FC7311">
        <w:rPr>
          <w:rFonts w:asciiTheme="minorHAnsi" w:hAnsiTheme="minorHAnsi" w:cstheme="minorHAnsi"/>
          <w:sz w:val="24"/>
          <w:szCs w:val="24"/>
        </w:rPr>
        <w:t>sú vo výške 50 781,75 eur.</w:t>
      </w:r>
    </w:p>
    <w:p w:rsidR="0015729F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03EB4">
        <w:rPr>
          <w:rFonts w:asciiTheme="minorHAnsi" w:hAnsiTheme="minorHAnsi" w:cstheme="minorHAnsi"/>
          <w:b/>
          <w:bCs/>
          <w:sz w:val="24"/>
          <w:szCs w:val="24"/>
        </w:rPr>
        <w:t xml:space="preserve">Bežné výdavky obce boli </w:t>
      </w:r>
      <w:r w:rsidR="00803EB4">
        <w:rPr>
          <w:rFonts w:asciiTheme="minorHAnsi" w:hAnsiTheme="minorHAnsi" w:cstheme="minorHAnsi"/>
          <w:b/>
          <w:bCs/>
          <w:sz w:val="24"/>
          <w:szCs w:val="24"/>
        </w:rPr>
        <w:t>vyšši</w:t>
      </w:r>
      <w:r w:rsidRPr="00803EB4">
        <w:rPr>
          <w:rFonts w:asciiTheme="minorHAnsi" w:hAnsiTheme="minorHAnsi" w:cstheme="minorHAnsi"/>
          <w:b/>
          <w:bCs/>
          <w:sz w:val="24"/>
          <w:szCs w:val="24"/>
        </w:rPr>
        <w:t xml:space="preserve">e oproti rozpočtovaným vo výške </w:t>
      </w:r>
      <w:r w:rsidR="00803EB4">
        <w:rPr>
          <w:rFonts w:asciiTheme="minorHAnsi" w:hAnsiTheme="minorHAnsi" w:cstheme="minorHAnsi"/>
          <w:b/>
          <w:bCs/>
          <w:sz w:val="24"/>
          <w:szCs w:val="24"/>
        </w:rPr>
        <w:t>45 907,44</w:t>
      </w:r>
      <w:r w:rsidRPr="00803EB4">
        <w:rPr>
          <w:rFonts w:asciiTheme="minorHAnsi" w:hAnsiTheme="minorHAnsi" w:cstheme="minorHAnsi"/>
          <w:b/>
          <w:bCs/>
          <w:sz w:val="24"/>
          <w:szCs w:val="24"/>
        </w:rPr>
        <w:t xml:space="preserve"> eur.</w:t>
      </w:r>
      <w:r w:rsidR="00803EB4">
        <w:rPr>
          <w:rFonts w:asciiTheme="minorHAnsi" w:hAnsiTheme="minorHAnsi" w:cstheme="minorHAnsi"/>
          <w:b/>
          <w:bCs/>
          <w:sz w:val="24"/>
          <w:szCs w:val="24"/>
        </w:rPr>
        <w:t xml:space="preserve"> Tento nárast nastal z dôvodu zvýšenia miezd, cien energií</w:t>
      </w:r>
      <w:r w:rsidR="006D1112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803EB4">
        <w:rPr>
          <w:rFonts w:asciiTheme="minorHAnsi" w:hAnsiTheme="minorHAnsi" w:cstheme="minorHAnsi"/>
          <w:b/>
          <w:bCs/>
          <w:sz w:val="24"/>
          <w:szCs w:val="24"/>
        </w:rPr>
        <w:t xml:space="preserve">  stúpajúcej mieri inflácie</w:t>
      </w:r>
      <w:r w:rsidR="006D1112">
        <w:rPr>
          <w:rFonts w:asciiTheme="minorHAnsi" w:hAnsiTheme="minorHAnsi" w:cstheme="minorHAnsi"/>
          <w:b/>
          <w:bCs/>
          <w:sz w:val="24"/>
          <w:szCs w:val="24"/>
        </w:rPr>
        <w:t xml:space="preserve"> a o</w:t>
      </w:r>
      <w:r w:rsidR="006D1112" w:rsidRPr="006D1112">
        <w:rPr>
          <w:b/>
        </w:rPr>
        <w:t xml:space="preserve">d 1.9.2022 sú výdavky na MŠ a ZŠ priamo napojené na rozpočet obce. </w:t>
      </w:r>
    </w:p>
    <w:p w:rsidR="00FE008F" w:rsidRPr="00211D3B" w:rsidRDefault="0015729F" w:rsidP="00FE008F">
      <w:pPr>
        <w:spacing w:after="0" w:line="360" w:lineRule="auto"/>
        <w:ind w:left="9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6B2BF5">
        <w:rPr>
          <w:b/>
          <w:bCs/>
        </w:rPr>
        <w:t>Informácie o hospodárení rozpočtovej organizácie ZŠ s MŠ</w:t>
      </w:r>
      <w:r>
        <w:t xml:space="preserve">  sú uvedené v záverečnom účte formou zúčtovania prostriedkov poskytnutých na bežné  výdavky, čo poskytuje obraz o skutočnostiach ako napr. informácia o financovaní prenesených kompetencií a tiež údaj o výške dotácií od zriaďovateľa na originálne kompetencie</w:t>
      </w:r>
      <w:r w:rsidR="00803EB4">
        <w:t>.</w:t>
      </w:r>
      <w:r>
        <w:t xml:space="preserve"> Rozpočtová organizácia v zriaďovateľskej pôsobnosti obce hospodárila v roku 202</w:t>
      </w:r>
      <w:r w:rsidR="00211D3B">
        <w:t>2</w:t>
      </w:r>
      <w:r>
        <w:t xml:space="preserve"> s rozpočtom vlastných príjmov vo výške </w:t>
      </w:r>
      <w:r w:rsidRPr="0031382C">
        <w:rPr>
          <w:b/>
          <w:bCs/>
        </w:rPr>
        <w:t>1</w:t>
      </w:r>
      <w:r w:rsidR="00803EB4">
        <w:rPr>
          <w:b/>
          <w:bCs/>
        </w:rPr>
        <w:t>8 716,34</w:t>
      </w:r>
      <w:r>
        <w:t xml:space="preserve"> € a s rozpočtami výdavkov vo výške  </w:t>
      </w:r>
      <w:r w:rsidR="00803EB4">
        <w:t>212 884,72</w:t>
      </w:r>
      <w:r w:rsidRPr="0031382C">
        <w:rPr>
          <w:b/>
          <w:bCs/>
        </w:rPr>
        <w:t xml:space="preserve"> €.</w:t>
      </w:r>
      <w:r>
        <w:t xml:space="preserve">    Obec </w:t>
      </w:r>
      <w:r w:rsidR="00211D3B">
        <w:t>N</w:t>
      </w:r>
      <w:r>
        <w:t>ová Bošáca finančne usporiadala k</w:t>
      </w:r>
      <w:r w:rsidR="00FE008F">
        <w:t> 31.8.2022</w:t>
      </w:r>
      <w:r>
        <w:t xml:space="preserve">  svoje hospodárenie vo vzťahu k rozpočtovej organizácii v zriaďovateľskej pôsobnosti obce podľa § 16 ods. 2 zákona o rozpočtových pravidlách územnej samosprávy. Rozpočtová organizácia odviedla k</w:t>
      </w:r>
      <w:r w:rsidR="00FE008F">
        <w:t> 31.8.2022</w:t>
      </w:r>
      <w:r>
        <w:t xml:space="preserve"> roka na účet obce nevyčerpané finančné prostriedky vo výške</w:t>
      </w:r>
      <w:r w:rsidR="00FC7311">
        <w:t xml:space="preserve">21 012,20 </w:t>
      </w:r>
      <w:proofErr w:type="spellStart"/>
      <w:r w:rsidR="00FC7311">
        <w:t>eur</w:t>
      </w:r>
      <w:r w:rsidR="00FE008F">
        <w:t>.</w:t>
      </w:r>
      <w:r w:rsidR="00FE008F" w:rsidRPr="00FE008F">
        <w:rPr>
          <w:b/>
          <w:i/>
        </w:rPr>
        <w:t>Z</w:t>
      </w:r>
      <w:r w:rsidR="00FE008F">
        <w:rPr>
          <w:rFonts w:asciiTheme="minorHAnsi" w:hAnsiTheme="minorHAnsi" w:cstheme="minorHAnsi"/>
          <w:b/>
          <w:i/>
          <w:sz w:val="24"/>
          <w:szCs w:val="24"/>
        </w:rPr>
        <w:t>ostatok</w:t>
      </w:r>
      <w:proofErr w:type="spellEnd"/>
      <w:r w:rsidR="00FE008F">
        <w:rPr>
          <w:rFonts w:asciiTheme="minorHAnsi" w:hAnsiTheme="minorHAnsi" w:cstheme="minorHAnsi"/>
          <w:b/>
          <w:i/>
          <w:sz w:val="24"/>
          <w:szCs w:val="24"/>
        </w:rPr>
        <w:t xml:space="preserve"> finančných prostriedkov rozpočtovej organizácie bol nesprávne zapojený do rozpočtu obce.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786C3A">
        <w:rPr>
          <w:rFonts w:asciiTheme="minorHAnsi" w:hAnsiTheme="minorHAnsi" w:cstheme="minorHAnsi"/>
          <w:b/>
          <w:color w:val="0070C0"/>
          <w:sz w:val="24"/>
          <w:szCs w:val="24"/>
        </w:rPr>
        <w:t>KAPITÁLOVÉ PRÍJMY A VÝDAVKY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Kapitálové príjmy:       </w:t>
      </w:r>
      <w:r w:rsidR="00B316B0">
        <w:rPr>
          <w:rFonts w:asciiTheme="minorHAnsi" w:hAnsiTheme="minorHAnsi" w:cstheme="minorHAnsi"/>
          <w:b/>
          <w:sz w:val="24"/>
          <w:szCs w:val="24"/>
        </w:rPr>
        <w:t>158 579,76</w:t>
      </w:r>
      <w:r w:rsidRPr="00786C3A">
        <w:rPr>
          <w:rFonts w:asciiTheme="minorHAnsi" w:hAnsiTheme="minorHAnsi" w:cstheme="minorHAnsi"/>
          <w:b/>
          <w:sz w:val="24"/>
          <w:szCs w:val="24"/>
        </w:rPr>
        <w:t xml:space="preserve"> eur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Kapitálové výdavky:    </w:t>
      </w:r>
      <w:r w:rsidR="00B316B0">
        <w:rPr>
          <w:rFonts w:asciiTheme="minorHAnsi" w:hAnsiTheme="minorHAnsi" w:cstheme="minorHAnsi"/>
          <w:b/>
          <w:sz w:val="24"/>
          <w:szCs w:val="24"/>
        </w:rPr>
        <w:t xml:space="preserve"> 23 210,84</w:t>
      </w:r>
      <w:r w:rsidRPr="00786C3A">
        <w:rPr>
          <w:rFonts w:asciiTheme="minorHAnsi" w:hAnsiTheme="minorHAnsi" w:cstheme="minorHAnsi"/>
          <w:b/>
          <w:sz w:val="24"/>
          <w:szCs w:val="24"/>
        </w:rPr>
        <w:t xml:space="preserve"> eur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Rozdiel:                         </w:t>
      </w:r>
      <w:r w:rsidR="00B316B0">
        <w:rPr>
          <w:rFonts w:asciiTheme="minorHAnsi" w:hAnsiTheme="minorHAnsi" w:cstheme="minorHAnsi"/>
          <w:b/>
          <w:sz w:val="24"/>
          <w:szCs w:val="24"/>
        </w:rPr>
        <w:t>+ 262 256,67</w:t>
      </w:r>
      <w:r w:rsidRPr="00786C3A">
        <w:rPr>
          <w:rFonts w:asciiTheme="minorHAnsi" w:hAnsiTheme="minorHAnsi" w:cstheme="minorHAnsi"/>
          <w:b/>
          <w:sz w:val="24"/>
          <w:szCs w:val="24"/>
        </w:rPr>
        <w:t xml:space="preserve"> eur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  <w:u w:val="single"/>
        </w:rPr>
        <w:t>Kapitálové príjmy</w:t>
      </w:r>
      <w:r w:rsidR="00B316B0">
        <w:rPr>
          <w:rFonts w:asciiTheme="minorHAnsi" w:hAnsiTheme="minorHAnsi" w:cstheme="minorHAnsi"/>
          <w:sz w:val="24"/>
          <w:szCs w:val="24"/>
        </w:rPr>
        <w:t xml:space="preserve"> sú oproti roku 2021 vyššie o 154 963,26 eur. Tvoria ich príjmy z </w:t>
      </w:r>
      <w:proofErr w:type="spellStart"/>
      <w:r w:rsidR="00B316B0">
        <w:rPr>
          <w:rFonts w:asciiTheme="minorHAnsi" w:hAnsiTheme="minorHAnsi" w:cstheme="minorHAnsi"/>
          <w:sz w:val="24"/>
          <w:szCs w:val="24"/>
        </w:rPr>
        <w:t>dotáciíí</w:t>
      </w:r>
      <w:proofErr w:type="spellEnd"/>
      <w:r w:rsidR="00B316B0">
        <w:rPr>
          <w:rFonts w:asciiTheme="minorHAnsi" w:hAnsiTheme="minorHAnsi" w:cstheme="minorHAnsi"/>
          <w:sz w:val="24"/>
          <w:szCs w:val="24"/>
        </w:rPr>
        <w:t xml:space="preserve"> vo výške 135 022,26 eur. V</w:t>
      </w:r>
      <w:r>
        <w:rPr>
          <w:rFonts w:asciiTheme="minorHAnsi" w:hAnsiTheme="minorHAnsi" w:cstheme="minorHAnsi"/>
          <w:sz w:val="24"/>
          <w:szCs w:val="24"/>
        </w:rPr>
        <w:t xml:space="preserve">lastné príjmy z predaja majetku </w:t>
      </w:r>
      <w:r w:rsidR="00B316B0">
        <w:rPr>
          <w:rFonts w:asciiTheme="minorHAnsi" w:hAnsiTheme="minorHAnsi" w:cstheme="minorHAnsi"/>
          <w:sz w:val="24"/>
          <w:szCs w:val="24"/>
        </w:rPr>
        <w:t>a pozemkov</w:t>
      </w:r>
      <w:r w:rsidRPr="00786C3A">
        <w:rPr>
          <w:rFonts w:asciiTheme="minorHAnsi" w:hAnsiTheme="minorHAnsi" w:cstheme="minorHAnsi"/>
          <w:sz w:val="24"/>
          <w:szCs w:val="24"/>
        </w:rPr>
        <w:t> 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  <w:u w:val="single"/>
        </w:rPr>
        <w:t xml:space="preserve">Kapitálové </w:t>
      </w:r>
      <w:proofErr w:type="spellStart"/>
      <w:r w:rsidRPr="00786C3A">
        <w:rPr>
          <w:rFonts w:asciiTheme="minorHAnsi" w:hAnsiTheme="minorHAnsi" w:cstheme="minorHAnsi"/>
          <w:sz w:val="24"/>
          <w:szCs w:val="24"/>
          <w:u w:val="single"/>
        </w:rPr>
        <w:t>výdavky</w:t>
      </w:r>
      <w:r>
        <w:rPr>
          <w:rFonts w:asciiTheme="minorHAnsi" w:hAnsiTheme="minorHAnsi" w:cstheme="minorHAnsi"/>
          <w:sz w:val="24"/>
          <w:szCs w:val="24"/>
          <w:u w:val="single"/>
        </w:rPr>
        <w:t>:</w:t>
      </w:r>
      <w:r w:rsidRPr="00786C3A">
        <w:rPr>
          <w:rFonts w:asciiTheme="minorHAnsi" w:hAnsiTheme="minorHAnsi" w:cstheme="minorHAnsi"/>
          <w:sz w:val="24"/>
          <w:szCs w:val="24"/>
        </w:rPr>
        <w:t>boli</w:t>
      </w:r>
      <w:proofErr w:type="spellEnd"/>
      <w:r w:rsidRPr="00786C3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oproti roku predchádzajúcemu nižšie </w:t>
      </w:r>
      <w:r w:rsidRPr="00B316B0">
        <w:rPr>
          <w:rFonts w:asciiTheme="minorHAnsi" w:hAnsiTheme="minorHAnsi" w:cstheme="minorHAnsi"/>
          <w:b/>
          <w:sz w:val="24"/>
          <w:szCs w:val="24"/>
        </w:rPr>
        <w:t>o</w:t>
      </w:r>
      <w:r w:rsidR="00B316B0" w:rsidRPr="00B316B0">
        <w:rPr>
          <w:rFonts w:asciiTheme="minorHAnsi" w:hAnsiTheme="minorHAnsi" w:cstheme="minorHAnsi"/>
          <w:b/>
          <w:sz w:val="24"/>
          <w:szCs w:val="24"/>
        </w:rPr>
        <w:t> 195 879,27</w:t>
      </w:r>
      <w:r w:rsidRPr="00786C3A">
        <w:rPr>
          <w:rFonts w:asciiTheme="minorHAnsi" w:hAnsiTheme="minorHAnsi" w:cstheme="minorHAnsi"/>
          <w:sz w:val="24"/>
          <w:szCs w:val="24"/>
        </w:rPr>
        <w:t xml:space="preserve"> €.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86C3A">
        <w:rPr>
          <w:rFonts w:asciiTheme="minorHAnsi" w:hAnsiTheme="minorHAnsi" w:cstheme="minorHAnsi"/>
          <w:bCs/>
          <w:sz w:val="24"/>
          <w:szCs w:val="24"/>
        </w:rPr>
        <w:t>-  </w:t>
      </w:r>
      <w:r w:rsidR="00B316B0">
        <w:rPr>
          <w:rFonts w:asciiTheme="minorHAnsi" w:hAnsiTheme="minorHAnsi" w:cstheme="minorHAnsi"/>
          <w:bCs/>
          <w:sz w:val="24"/>
          <w:szCs w:val="24"/>
        </w:rPr>
        <w:t xml:space="preserve">WIFI                                                       12 488,84 </w:t>
      </w:r>
      <w:r w:rsidRPr="00786C3A">
        <w:rPr>
          <w:rFonts w:asciiTheme="minorHAnsi" w:hAnsiTheme="minorHAnsi" w:cstheme="minorHAnsi"/>
          <w:bCs/>
          <w:sz w:val="24"/>
          <w:szCs w:val="24"/>
        </w:rPr>
        <w:t xml:space="preserve"> eur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- </w:t>
      </w:r>
      <w:r w:rsidR="00B316B0">
        <w:rPr>
          <w:rFonts w:asciiTheme="minorHAnsi" w:hAnsiTheme="minorHAnsi" w:cstheme="minorHAnsi"/>
          <w:sz w:val="24"/>
          <w:szCs w:val="24"/>
        </w:rPr>
        <w:t>w.w.w.798,00</w:t>
      </w:r>
      <w:r w:rsidRPr="00786C3A">
        <w:rPr>
          <w:rFonts w:asciiTheme="minorHAnsi" w:hAnsiTheme="minorHAnsi" w:cstheme="minorHAnsi"/>
          <w:sz w:val="24"/>
          <w:szCs w:val="24"/>
        </w:rPr>
        <w:t xml:space="preserve">  eur</w:t>
      </w:r>
    </w:p>
    <w:p w:rsidR="0015729F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- </w:t>
      </w:r>
      <w:r>
        <w:rPr>
          <w:rFonts w:asciiTheme="minorHAnsi" w:hAnsiTheme="minorHAnsi" w:cstheme="minorHAnsi"/>
          <w:sz w:val="24"/>
          <w:szCs w:val="24"/>
        </w:rPr>
        <w:t xml:space="preserve">výstavba </w:t>
      </w:r>
      <w:proofErr w:type="spellStart"/>
      <w:r>
        <w:rPr>
          <w:rFonts w:asciiTheme="minorHAnsi" w:hAnsiTheme="minorHAnsi" w:cstheme="minorHAnsi"/>
          <w:sz w:val="24"/>
          <w:szCs w:val="24"/>
        </w:rPr>
        <w:t>Ekodvora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-projekt          </w:t>
      </w:r>
      <w:r w:rsidR="00B316B0">
        <w:rPr>
          <w:rFonts w:asciiTheme="minorHAnsi" w:hAnsiTheme="minorHAnsi" w:cstheme="minorHAnsi"/>
          <w:sz w:val="24"/>
          <w:szCs w:val="24"/>
        </w:rPr>
        <w:t>9 924,00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bCs/>
          <w:color w:val="0070C0"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color w:val="0070C0"/>
          <w:sz w:val="24"/>
          <w:szCs w:val="24"/>
        </w:rPr>
        <w:t>FINANČNÉ OPERÁCIE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Príjmové finančné operácie         </w:t>
      </w:r>
      <w:r w:rsidR="00CF27CC">
        <w:rPr>
          <w:rFonts w:asciiTheme="minorHAnsi" w:hAnsiTheme="minorHAnsi" w:cstheme="minorHAnsi"/>
          <w:b/>
          <w:sz w:val="24"/>
          <w:szCs w:val="24"/>
        </w:rPr>
        <w:t xml:space="preserve"> 16 697,63</w:t>
      </w:r>
      <w:r w:rsidRPr="00786C3A">
        <w:rPr>
          <w:rFonts w:asciiTheme="minorHAnsi" w:hAnsiTheme="minorHAnsi" w:cstheme="minorHAnsi"/>
          <w:b/>
          <w:sz w:val="24"/>
          <w:szCs w:val="24"/>
        </w:rPr>
        <w:t xml:space="preserve"> €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Výdavkové finančné operácie        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CF27CC">
        <w:rPr>
          <w:rFonts w:asciiTheme="minorHAnsi" w:hAnsiTheme="minorHAnsi" w:cstheme="minorHAnsi"/>
          <w:b/>
          <w:sz w:val="24"/>
          <w:szCs w:val="24"/>
        </w:rPr>
        <w:t>150 070,15</w:t>
      </w:r>
      <w:r w:rsidRPr="00786C3A">
        <w:rPr>
          <w:rFonts w:asciiTheme="minorHAnsi" w:hAnsiTheme="minorHAnsi" w:cstheme="minorHAnsi"/>
          <w:b/>
          <w:sz w:val="24"/>
          <w:szCs w:val="24"/>
        </w:rPr>
        <w:t xml:space="preserve"> € 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sz w:val="24"/>
          <w:szCs w:val="24"/>
        </w:rPr>
      </w:pPr>
      <w:r w:rsidRPr="00786C3A">
        <w:rPr>
          <w:rFonts w:asciiTheme="minorHAnsi" w:hAnsiTheme="minorHAnsi" w:cstheme="minorHAnsi"/>
          <w:b/>
          <w:sz w:val="24"/>
          <w:szCs w:val="24"/>
        </w:rPr>
        <w:t xml:space="preserve">Rozdiel                                        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786C3A">
        <w:rPr>
          <w:rFonts w:asciiTheme="minorHAnsi" w:hAnsiTheme="minorHAnsi" w:cstheme="minorHAnsi"/>
          <w:b/>
          <w:sz w:val="24"/>
          <w:szCs w:val="24"/>
        </w:rPr>
        <w:t>+</w:t>
      </w:r>
      <w:r>
        <w:rPr>
          <w:rFonts w:asciiTheme="minorHAnsi" w:hAnsiTheme="minorHAnsi" w:cstheme="minorHAnsi"/>
          <w:b/>
          <w:sz w:val="24"/>
          <w:szCs w:val="24"/>
        </w:rPr>
        <w:t xml:space="preserve"> 1</w:t>
      </w:r>
      <w:r w:rsidR="00CF27CC">
        <w:rPr>
          <w:rFonts w:asciiTheme="minorHAnsi" w:hAnsiTheme="minorHAnsi" w:cstheme="minorHAnsi"/>
          <w:b/>
          <w:sz w:val="24"/>
          <w:szCs w:val="24"/>
        </w:rPr>
        <w:t>3</w:t>
      </w:r>
      <w:r>
        <w:rPr>
          <w:rFonts w:asciiTheme="minorHAnsi" w:hAnsiTheme="minorHAnsi" w:cstheme="minorHAnsi"/>
          <w:b/>
          <w:sz w:val="24"/>
          <w:szCs w:val="24"/>
        </w:rPr>
        <w:t>3</w:t>
      </w:r>
      <w:r w:rsidR="00CF27CC">
        <w:rPr>
          <w:rFonts w:asciiTheme="minorHAnsi" w:hAnsiTheme="minorHAnsi" w:cstheme="minorHAnsi"/>
          <w:b/>
          <w:sz w:val="24"/>
          <w:szCs w:val="24"/>
        </w:rPr>
        <w:t> 692,10</w:t>
      </w:r>
      <w:r w:rsidRPr="00786C3A">
        <w:rPr>
          <w:rFonts w:asciiTheme="minorHAnsi" w:hAnsiTheme="minorHAnsi" w:cstheme="minorHAnsi"/>
          <w:b/>
          <w:sz w:val="24"/>
          <w:szCs w:val="24"/>
        </w:rPr>
        <w:t xml:space="preserve">  €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Prostriedky Fondu opráv a údržby boli zapojené vo výške </w:t>
      </w:r>
      <w:r w:rsidR="00CF27CC">
        <w:rPr>
          <w:rFonts w:asciiTheme="minorHAnsi" w:hAnsiTheme="minorHAnsi" w:cstheme="minorHAnsi"/>
          <w:sz w:val="24"/>
          <w:szCs w:val="24"/>
        </w:rPr>
        <w:t>63,60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786C3A">
        <w:rPr>
          <w:rFonts w:asciiTheme="minorHAnsi" w:hAnsiTheme="minorHAnsi" w:cstheme="minorHAnsi"/>
          <w:sz w:val="24"/>
          <w:szCs w:val="24"/>
        </w:rPr>
        <w:t xml:space="preserve"> Nevyčerpané prostriedky z dotácií z  predchádzajúcich rokov boli do rozpočtu zapojené vo výške </w:t>
      </w:r>
      <w:r w:rsidR="00CF27CC">
        <w:rPr>
          <w:rFonts w:asciiTheme="minorHAnsi" w:hAnsiTheme="minorHAnsi" w:cstheme="minorHAnsi"/>
          <w:sz w:val="24"/>
          <w:szCs w:val="24"/>
        </w:rPr>
        <w:t>6 390,45</w:t>
      </w:r>
      <w:r w:rsidRPr="00786C3A">
        <w:rPr>
          <w:rFonts w:asciiTheme="minorHAnsi" w:hAnsiTheme="minorHAnsi" w:cstheme="minorHAnsi"/>
          <w:sz w:val="24"/>
          <w:szCs w:val="24"/>
        </w:rPr>
        <w:t xml:space="preserve">€. </w:t>
      </w:r>
      <w:r>
        <w:rPr>
          <w:rFonts w:asciiTheme="minorHAnsi" w:hAnsiTheme="minorHAnsi" w:cstheme="minorHAnsi"/>
          <w:sz w:val="24"/>
          <w:szCs w:val="24"/>
        </w:rPr>
        <w:t xml:space="preserve"> Správne mala byť zapojená suma  19 788,31 eur. </w:t>
      </w:r>
      <w:r w:rsidRPr="00786C3A">
        <w:rPr>
          <w:rFonts w:asciiTheme="minorHAnsi" w:hAnsiTheme="minorHAnsi" w:cstheme="minorHAnsi"/>
          <w:sz w:val="24"/>
          <w:szCs w:val="24"/>
        </w:rPr>
        <w:t>Prostriedky rezervného fondu v roku 202</w:t>
      </w:r>
      <w:r w:rsidR="00CF27CC"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boli  čerpané vo výške </w:t>
      </w:r>
      <w:r w:rsidR="00CF27CC">
        <w:rPr>
          <w:rFonts w:asciiTheme="minorHAnsi" w:hAnsiTheme="minorHAnsi" w:cstheme="minorHAnsi"/>
          <w:sz w:val="24"/>
          <w:szCs w:val="24"/>
        </w:rPr>
        <w:t>9 924</w:t>
      </w:r>
      <w:r w:rsidRPr="00786C3A">
        <w:rPr>
          <w:rFonts w:asciiTheme="minorHAnsi" w:hAnsiTheme="minorHAnsi" w:cstheme="minorHAnsi"/>
          <w:sz w:val="24"/>
          <w:szCs w:val="24"/>
        </w:rPr>
        <w:t xml:space="preserve"> €.</w:t>
      </w:r>
      <w:r>
        <w:rPr>
          <w:rFonts w:asciiTheme="minorHAnsi" w:hAnsiTheme="minorHAnsi" w:cstheme="minorHAnsi"/>
          <w:sz w:val="24"/>
          <w:szCs w:val="24"/>
        </w:rPr>
        <w:t xml:space="preserve"> Cez </w:t>
      </w:r>
      <w:r w:rsidR="00CF27CC">
        <w:rPr>
          <w:rFonts w:asciiTheme="minorHAnsi" w:hAnsiTheme="minorHAnsi" w:cstheme="minorHAnsi"/>
          <w:sz w:val="24"/>
          <w:szCs w:val="24"/>
        </w:rPr>
        <w:t>výdavk</w:t>
      </w:r>
      <w:r>
        <w:rPr>
          <w:rFonts w:asciiTheme="minorHAnsi" w:hAnsiTheme="minorHAnsi" w:cstheme="minorHAnsi"/>
          <w:sz w:val="24"/>
          <w:szCs w:val="24"/>
        </w:rPr>
        <w:t xml:space="preserve">ové finančné operácie bol zapojený  </w:t>
      </w:r>
      <w:proofErr w:type="spellStart"/>
      <w:r>
        <w:rPr>
          <w:rFonts w:asciiTheme="minorHAnsi" w:hAnsiTheme="minorHAnsi" w:cstheme="minorHAnsi"/>
          <w:sz w:val="24"/>
          <w:szCs w:val="24"/>
        </w:rPr>
        <w:lastRenderedPageBreak/>
        <w:t>prekleňovací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úver. </w:t>
      </w:r>
      <w:r w:rsidRPr="00786C3A">
        <w:rPr>
          <w:rFonts w:asciiTheme="minorHAnsi" w:hAnsiTheme="minorHAnsi" w:cstheme="minorHAnsi"/>
          <w:sz w:val="24"/>
          <w:szCs w:val="24"/>
        </w:rPr>
        <w:t>Výdavkové finančné operácie tvoria splátky úverov</w:t>
      </w:r>
      <w:r>
        <w:rPr>
          <w:rFonts w:asciiTheme="minorHAnsi" w:hAnsiTheme="minorHAnsi" w:cstheme="minorHAnsi"/>
          <w:sz w:val="24"/>
          <w:szCs w:val="24"/>
        </w:rPr>
        <w:t xml:space="preserve"> a prijaté finančné zábezpeky</w:t>
      </w:r>
      <w:r w:rsidRPr="00786C3A">
        <w:rPr>
          <w:rFonts w:asciiTheme="minorHAnsi" w:hAnsiTheme="minorHAnsi" w:cstheme="minorHAnsi"/>
          <w:sz w:val="24"/>
          <w:szCs w:val="24"/>
        </w:rPr>
        <w:t>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ind w:left="90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Záverom tejto časti možno konštatovať, že vykonanými úpravami rozpočtu neprišlo k narušeniu jeho vyrovnanosti a v priebehu celého roka boli dodržané podmienky § 10 ods. 7 zákona č. 583/2004 </w:t>
      </w:r>
      <w:proofErr w:type="spellStart"/>
      <w:r w:rsidRPr="00786C3A">
        <w:rPr>
          <w:rFonts w:asciiTheme="minorHAnsi" w:hAnsiTheme="minorHAnsi" w:cstheme="minorHAnsi"/>
          <w:sz w:val="24"/>
          <w:szCs w:val="24"/>
        </w:rPr>
        <w:t>Z.z</w:t>
      </w:r>
      <w:proofErr w:type="spellEnd"/>
      <w:r w:rsidRPr="00786C3A">
        <w:rPr>
          <w:rFonts w:asciiTheme="minorHAnsi" w:hAnsiTheme="minorHAnsi" w:cstheme="minorHAnsi"/>
          <w:sz w:val="24"/>
          <w:szCs w:val="24"/>
        </w:rPr>
        <w:t>. o rozpočtových pravidlách územnej samosprávy. Záverečný účet obsahuje bežný a kapitálový rozpočet v členení na príjmy a výdavky a finančné operácie. V rozpočte sú vyjadrené finančné vzťahy k ŠR-podiely na daniach v správe štátu, dotácie na financovanie prenesených kompetencií štátu, finančné vzťahy k štátnym fondom, finančné vzťahy k právnickým osobám v obci a k obyvateľom obce, vyplývajúce zo VZN obce a zo zmlúv.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Podľa predloženého návrhu záverečného účtu dosiahla obec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prebytok rozpočtového hospodárenia za rok 202</w:t>
      </w:r>
      <w:r w:rsidR="006735BC"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vo výške </w:t>
      </w:r>
    </w:p>
    <w:p w:rsidR="0015729F" w:rsidRPr="00786C3A" w:rsidRDefault="0015729F" w:rsidP="0015729F">
      <w:pPr>
        <w:spacing w:after="0" w:line="360" w:lineRule="auto"/>
        <w:ind w:left="2877" w:firstLine="663"/>
        <w:jc w:val="both"/>
        <w:rPr>
          <w:rFonts w:asciiTheme="minorHAnsi" w:hAnsiTheme="minorHAnsi" w:cstheme="minorHAnsi"/>
          <w:b/>
          <w:bCs/>
          <w:color w:val="FF0000"/>
          <w:sz w:val="24"/>
          <w:szCs w:val="24"/>
          <w:vertAlign w:val="subscript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211D3B">
        <w:rPr>
          <w:rFonts w:asciiTheme="minorHAnsi" w:hAnsiTheme="minorHAnsi" w:cstheme="minorHAnsi"/>
          <w:b/>
          <w:bCs/>
          <w:sz w:val="24"/>
          <w:szCs w:val="24"/>
        </w:rPr>
        <w:t>05 959,73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 EUR </w:t>
      </w:r>
    </w:p>
    <w:p w:rsidR="0015729F" w:rsidRPr="00A447A1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Z prebytku rozpočtu obce pri jeho vysporiadaní podľa § 16 ods. 6 zákona o rozpočtových pravidlách územnej samosprávy v zn. n . p. sa  vylučujú  nevyčerpané prostriedky účelovo určené   </w:t>
      </w:r>
      <w:r w:rsidR="006735BC">
        <w:rPr>
          <w:rFonts w:asciiTheme="minorHAnsi" w:hAnsiTheme="minorHAnsi" w:cstheme="minorHAnsi"/>
          <w:sz w:val="24"/>
          <w:szCs w:val="24"/>
        </w:rPr>
        <w:t>-4 170,95</w:t>
      </w:r>
      <w:r w:rsidRPr="00A447A1">
        <w:rPr>
          <w:rFonts w:asciiTheme="minorHAnsi" w:hAnsiTheme="minorHAnsi" w:cstheme="minorHAnsi"/>
          <w:b/>
          <w:bCs/>
          <w:sz w:val="24"/>
          <w:szCs w:val="24"/>
        </w:rPr>
        <w:t xml:space="preserve"> €</w:t>
      </w:r>
      <w:r w:rsidR="00211D3B">
        <w:rPr>
          <w:rFonts w:asciiTheme="minorHAnsi" w:hAnsiTheme="minorHAnsi" w:cstheme="minorHAnsi"/>
          <w:b/>
          <w:bCs/>
          <w:sz w:val="24"/>
          <w:szCs w:val="24"/>
        </w:rPr>
        <w:t xml:space="preserve"> .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>Tvorba rezervného fondu za rok 202</w:t>
      </w:r>
      <w:r w:rsidR="006735BC"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vo výške</w:t>
      </w:r>
      <w:r w:rsidR="005B136D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6735BC">
        <w:rPr>
          <w:rFonts w:asciiTheme="minorHAnsi" w:hAnsiTheme="minorHAnsi" w:cstheme="minorHAnsi"/>
          <w:b/>
          <w:bCs/>
          <w:sz w:val="24"/>
          <w:szCs w:val="24"/>
        </w:rPr>
        <w:t>101 988,78</w:t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 eur.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>Bilancia aktív a pasív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Zostatková hodnota dlhodobého nehmotného a hmotného majetku </w:t>
      </w:r>
      <w:r>
        <w:rPr>
          <w:rFonts w:asciiTheme="minorHAnsi" w:hAnsiTheme="minorHAnsi" w:cstheme="minorHAnsi"/>
          <w:sz w:val="24"/>
          <w:szCs w:val="24"/>
        </w:rPr>
        <w:t>stúpla</w:t>
      </w:r>
      <w:r w:rsidRPr="00786C3A">
        <w:rPr>
          <w:rFonts w:asciiTheme="minorHAnsi" w:hAnsiTheme="minorHAnsi" w:cstheme="minorHAnsi"/>
          <w:sz w:val="24"/>
          <w:szCs w:val="24"/>
        </w:rPr>
        <w:t>, majetok obce k 31.12.202</w:t>
      </w:r>
      <w:r w:rsidR="005B435D"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je vyčíslený v účtovnej zostatkovej hodnote  aktíva – majetok vo výške </w:t>
      </w:r>
      <w:r>
        <w:rPr>
          <w:rFonts w:asciiTheme="minorHAnsi" w:hAnsiTheme="minorHAnsi" w:cstheme="minorHAnsi"/>
          <w:sz w:val="24"/>
          <w:szCs w:val="24"/>
        </w:rPr>
        <w:t>2</w:t>
      </w:r>
      <w:r w:rsidR="005B435D">
        <w:rPr>
          <w:rFonts w:asciiTheme="minorHAnsi" w:hAnsiTheme="minorHAnsi" w:cstheme="minorHAnsi"/>
          <w:sz w:val="24"/>
          <w:szCs w:val="24"/>
        </w:rPr>
        <w:t> 692 494,27</w:t>
      </w:r>
      <w:r w:rsidRPr="00786C3A">
        <w:rPr>
          <w:rFonts w:asciiTheme="minorHAnsi" w:hAnsiTheme="minorHAnsi" w:cstheme="minorHAnsi"/>
          <w:sz w:val="24"/>
          <w:szCs w:val="24"/>
        </w:rPr>
        <w:t xml:space="preserve"> € (r. 202</w:t>
      </w:r>
      <w:r w:rsidR="005B435D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>2</w:t>
      </w:r>
      <w:r w:rsidR="005B435D">
        <w:rPr>
          <w:rFonts w:asciiTheme="minorHAnsi" w:hAnsiTheme="minorHAnsi" w:cstheme="minorHAnsi"/>
          <w:sz w:val="24"/>
          <w:szCs w:val="24"/>
        </w:rPr>
        <w:t> 745 238,66</w:t>
      </w:r>
      <w:r w:rsidRPr="00786C3A">
        <w:rPr>
          <w:rFonts w:asciiTheme="minorHAnsi" w:hAnsiTheme="minorHAnsi" w:cstheme="minorHAnsi"/>
          <w:sz w:val="24"/>
          <w:szCs w:val="24"/>
        </w:rPr>
        <w:t xml:space="preserve">  €) jeho trhová hodnota je však vyššia. 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Na bankových účtoch obce je podľa Bilancie aktív a pasív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k 31.12.202</w:t>
      </w:r>
      <w:r w:rsidR="005B435D"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suma </w:t>
      </w:r>
      <w:r w:rsidR="00347A4A">
        <w:rPr>
          <w:rFonts w:asciiTheme="minorHAnsi" w:hAnsiTheme="minorHAnsi" w:cstheme="minorHAnsi"/>
          <w:sz w:val="24"/>
          <w:szCs w:val="24"/>
        </w:rPr>
        <w:t>294 289,66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 (zostatok r.202</w:t>
      </w:r>
      <w:r w:rsidR="00347A4A">
        <w:rPr>
          <w:rFonts w:asciiTheme="minorHAnsi" w:hAnsiTheme="minorHAnsi" w:cstheme="minorHAnsi"/>
          <w:sz w:val="24"/>
          <w:szCs w:val="24"/>
        </w:rPr>
        <w:t>1</w:t>
      </w:r>
      <w:r w:rsidRPr="00786C3A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1</w:t>
      </w:r>
      <w:r w:rsidR="005B435D">
        <w:rPr>
          <w:rFonts w:asciiTheme="minorHAnsi" w:hAnsiTheme="minorHAnsi" w:cstheme="minorHAnsi"/>
          <w:sz w:val="24"/>
          <w:szCs w:val="24"/>
        </w:rPr>
        <w:t>94 843,40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Eur), z ktorých bolo potrebné začiatkom roka uhradiť mzdy zamestnancom a odvody do poisťovní. Na účte sú  aj nevyčerpané účelovo určené prostriedky -fond opráv,  SF, finančné zábezpeky, ZŠ, rezervný fond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Krátkodobé pohľadávky zaznamenali </w:t>
      </w:r>
      <w:r w:rsidR="00347A4A">
        <w:rPr>
          <w:rFonts w:asciiTheme="minorHAnsi" w:hAnsiTheme="minorHAnsi" w:cstheme="minorHAnsi"/>
          <w:sz w:val="24"/>
          <w:szCs w:val="24"/>
        </w:rPr>
        <w:t>pokles</w:t>
      </w:r>
      <w:r w:rsidRPr="00786C3A">
        <w:rPr>
          <w:rFonts w:asciiTheme="minorHAnsi" w:hAnsiTheme="minorHAnsi" w:cstheme="minorHAnsi"/>
          <w:sz w:val="24"/>
          <w:szCs w:val="24"/>
        </w:rPr>
        <w:t xml:space="preserve"> oproti roku 202</w:t>
      </w:r>
      <w:r w:rsidR="00347A4A">
        <w:rPr>
          <w:rFonts w:asciiTheme="minorHAnsi" w:hAnsiTheme="minorHAnsi" w:cstheme="minorHAnsi"/>
          <w:sz w:val="24"/>
          <w:szCs w:val="24"/>
        </w:rPr>
        <w:t>1</w:t>
      </w:r>
      <w:r w:rsidRPr="00786C3A">
        <w:rPr>
          <w:rFonts w:asciiTheme="minorHAnsi" w:hAnsiTheme="minorHAnsi" w:cstheme="minorHAnsi"/>
          <w:sz w:val="24"/>
          <w:szCs w:val="24"/>
        </w:rPr>
        <w:t xml:space="preserve"> o</w:t>
      </w:r>
      <w:r w:rsidR="00347A4A">
        <w:rPr>
          <w:rFonts w:asciiTheme="minorHAnsi" w:hAnsiTheme="minorHAnsi" w:cstheme="minorHAnsi"/>
          <w:sz w:val="24"/>
          <w:szCs w:val="24"/>
        </w:rPr>
        <w:t> 8 472,37</w:t>
      </w:r>
      <w:r w:rsidRPr="00786C3A">
        <w:rPr>
          <w:rFonts w:asciiTheme="minorHAnsi" w:hAnsiTheme="minorHAnsi" w:cstheme="minorHAnsi"/>
          <w:sz w:val="24"/>
          <w:szCs w:val="24"/>
        </w:rPr>
        <w:t xml:space="preserve"> €.Výška pohľadávok </w:t>
      </w:r>
      <w:r w:rsidR="00347A4A">
        <w:rPr>
          <w:rFonts w:asciiTheme="minorHAnsi" w:hAnsiTheme="minorHAnsi" w:cstheme="minorHAnsi"/>
          <w:sz w:val="24"/>
          <w:szCs w:val="24"/>
        </w:rPr>
        <w:t>9 146,73</w:t>
      </w:r>
      <w:r w:rsidRPr="00786C3A">
        <w:rPr>
          <w:rFonts w:asciiTheme="minorHAnsi" w:hAnsiTheme="minorHAnsi" w:cstheme="minorHAnsi"/>
          <w:sz w:val="24"/>
          <w:szCs w:val="24"/>
        </w:rPr>
        <w:t xml:space="preserve">eur. </w:t>
      </w:r>
      <w:r w:rsidR="00347A4A">
        <w:rPr>
          <w:rFonts w:asciiTheme="minorHAnsi" w:hAnsiTheme="minorHAnsi" w:cstheme="minorHAnsi"/>
          <w:sz w:val="24"/>
          <w:szCs w:val="24"/>
        </w:rPr>
        <w:t xml:space="preserve">Obec vymáha pohľadávky efektívne vo vlastnej réžii. </w:t>
      </w:r>
      <w:r w:rsidRPr="00786C3A">
        <w:rPr>
          <w:rFonts w:asciiTheme="minorHAnsi" w:hAnsiTheme="minorHAnsi" w:cstheme="minorHAnsi"/>
          <w:sz w:val="24"/>
          <w:szCs w:val="24"/>
        </w:rPr>
        <w:t xml:space="preserve">Najväčšie objemy tvoria pohľadávky daňové a za komunálny odpad. Na strane pasív tvoria najväčšiu položku vlastné imanie, výsledok hospodárenia </w:t>
      </w:r>
      <w:r>
        <w:rPr>
          <w:rFonts w:asciiTheme="minorHAnsi" w:hAnsiTheme="minorHAnsi" w:cstheme="minorHAnsi"/>
          <w:sz w:val="24"/>
          <w:szCs w:val="24"/>
        </w:rPr>
        <w:t>8</w:t>
      </w:r>
      <w:r w:rsidR="00347A4A">
        <w:rPr>
          <w:rFonts w:asciiTheme="minorHAnsi" w:hAnsiTheme="minorHAnsi" w:cstheme="minorHAnsi"/>
          <w:sz w:val="24"/>
          <w:szCs w:val="24"/>
        </w:rPr>
        <w:t>43 407,98</w:t>
      </w:r>
      <w:r w:rsidRPr="00786C3A">
        <w:rPr>
          <w:rFonts w:asciiTheme="minorHAnsi" w:hAnsiTheme="minorHAnsi" w:cstheme="minorHAnsi"/>
          <w:sz w:val="24"/>
          <w:szCs w:val="24"/>
        </w:rPr>
        <w:t xml:space="preserve">eur, zvyšok tvoria záväzky  </w:t>
      </w:r>
      <w:r w:rsidR="00347A4A">
        <w:rPr>
          <w:rFonts w:asciiTheme="minorHAnsi" w:hAnsiTheme="minorHAnsi" w:cstheme="minorHAnsi"/>
          <w:sz w:val="24"/>
          <w:szCs w:val="24"/>
        </w:rPr>
        <w:t>350 807,28</w:t>
      </w:r>
      <w:r w:rsidRPr="00786C3A">
        <w:rPr>
          <w:rFonts w:asciiTheme="minorHAnsi" w:hAnsiTheme="minorHAnsi" w:cstheme="minorHAnsi"/>
          <w:sz w:val="24"/>
          <w:szCs w:val="24"/>
        </w:rPr>
        <w:t xml:space="preserve"> €. Záväzky sa v r.202</w:t>
      </w:r>
      <w:r w:rsidR="00347A4A">
        <w:rPr>
          <w:rFonts w:asciiTheme="minorHAnsi" w:hAnsiTheme="minorHAnsi" w:cstheme="minorHAnsi"/>
          <w:sz w:val="24"/>
          <w:szCs w:val="24"/>
        </w:rPr>
        <w:t>2</w:t>
      </w:r>
      <w:r>
        <w:rPr>
          <w:rFonts w:asciiTheme="minorHAnsi" w:hAnsiTheme="minorHAnsi" w:cstheme="minorHAnsi"/>
          <w:sz w:val="24"/>
          <w:szCs w:val="24"/>
        </w:rPr>
        <w:t>z</w:t>
      </w:r>
      <w:r w:rsidR="00347A4A">
        <w:rPr>
          <w:rFonts w:asciiTheme="minorHAnsi" w:hAnsiTheme="minorHAnsi" w:cstheme="minorHAnsi"/>
          <w:sz w:val="24"/>
          <w:szCs w:val="24"/>
        </w:rPr>
        <w:t>níži</w:t>
      </w:r>
      <w:r>
        <w:rPr>
          <w:rFonts w:asciiTheme="minorHAnsi" w:hAnsiTheme="minorHAnsi" w:cstheme="minorHAnsi"/>
          <w:sz w:val="24"/>
          <w:szCs w:val="24"/>
        </w:rPr>
        <w:t>li</w:t>
      </w:r>
      <w:r w:rsidR="00347A4A">
        <w:rPr>
          <w:rFonts w:asciiTheme="minorHAnsi" w:hAnsiTheme="minorHAnsi" w:cstheme="minorHAnsi"/>
          <w:sz w:val="24"/>
          <w:szCs w:val="24"/>
        </w:rPr>
        <w:t>o prostriedky úveru na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>
        <w:rPr>
          <w:rFonts w:asciiTheme="minorHAnsi" w:hAnsiTheme="minorHAnsi" w:cstheme="minorHAnsi"/>
          <w:sz w:val="24"/>
          <w:szCs w:val="24"/>
        </w:rPr>
        <w:t>prefinancovani</w:t>
      </w:r>
      <w:r w:rsidR="00347A4A">
        <w:rPr>
          <w:rFonts w:asciiTheme="minorHAnsi" w:hAnsiTheme="minorHAnsi" w:cstheme="minorHAnsi"/>
          <w:sz w:val="24"/>
          <w:szCs w:val="24"/>
        </w:rPr>
        <w:t>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projektu</w:t>
      </w:r>
      <w:r w:rsidR="00347A4A">
        <w:rPr>
          <w:rFonts w:asciiTheme="minorHAnsi" w:hAnsiTheme="minorHAnsi" w:cstheme="minorHAnsi"/>
          <w:sz w:val="24"/>
          <w:szCs w:val="24"/>
        </w:rPr>
        <w:t>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>Prehľad o stave a vývoji dlhu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lastRenderedPageBreak/>
        <w:t xml:space="preserve"> Obec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má uzatvorené nasledovné úvery:</w:t>
      </w:r>
    </w:p>
    <w:p w:rsidR="0015729F" w:rsidRPr="00786C3A" w:rsidRDefault="0015729F" w:rsidP="0015729F">
      <w:pPr>
        <w:tabs>
          <w:tab w:val="left" w:pos="4962"/>
        </w:tabs>
        <w:spacing w:after="0" w:line="360" w:lineRule="auto"/>
        <w:ind w:left="4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bCs/>
          <w:sz w:val="24"/>
          <w:szCs w:val="24"/>
        </w:rPr>
        <w:t>Prima banka kapitálové výdavky</w:t>
      </w:r>
      <w:r w:rsidRPr="00786C3A">
        <w:rPr>
          <w:rFonts w:asciiTheme="minorHAnsi" w:hAnsiTheme="minorHAnsi" w:cstheme="minorHAnsi"/>
          <w:sz w:val="24"/>
          <w:szCs w:val="24"/>
        </w:rPr>
        <w:tab/>
        <w:t>- zostatok k 31.12.202</w:t>
      </w:r>
      <w:r w:rsidR="005B435D">
        <w:rPr>
          <w:rFonts w:asciiTheme="minorHAnsi" w:hAnsiTheme="minorHAnsi" w:cstheme="minorHAnsi"/>
          <w:sz w:val="24"/>
          <w:szCs w:val="24"/>
        </w:rPr>
        <w:t>250 293,68</w:t>
      </w:r>
      <w:r w:rsidRPr="00786C3A">
        <w:rPr>
          <w:rFonts w:asciiTheme="minorHAnsi" w:hAnsiTheme="minorHAnsi" w:cstheme="minorHAnsi"/>
          <w:sz w:val="24"/>
          <w:szCs w:val="24"/>
        </w:rPr>
        <w:t xml:space="preserve"> €</w:t>
      </w:r>
      <w:r w:rsidRPr="00786C3A">
        <w:rPr>
          <w:rFonts w:asciiTheme="minorHAnsi" w:hAnsiTheme="minorHAnsi" w:cstheme="minorHAnsi"/>
          <w:sz w:val="24"/>
          <w:szCs w:val="24"/>
        </w:rPr>
        <w:tab/>
      </w:r>
    </w:p>
    <w:p w:rsidR="0015729F" w:rsidRPr="00786C3A" w:rsidRDefault="0015729F" w:rsidP="0015729F">
      <w:pPr>
        <w:tabs>
          <w:tab w:val="left" w:pos="4962"/>
        </w:tabs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>- PRIMA banka-</w:t>
      </w:r>
      <w:r>
        <w:rPr>
          <w:rFonts w:asciiTheme="minorHAnsi" w:hAnsiTheme="minorHAnsi" w:cstheme="minorHAnsi"/>
          <w:b/>
          <w:bCs/>
          <w:sz w:val="24"/>
          <w:szCs w:val="24"/>
        </w:rPr>
        <w:t>preklenovací úver</w:t>
      </w:r>
      <w:r w:rsidRPr="00786C3A">
        <w:rPr>
          <w:rFonts w:asciiTheme="minorHAnsi" w:hAnsiTheme="minorHAnsi" w:cstheme="minorHAnsi"/>
          <w:sz w:val="24"/>
          <w:szCs w:val="24"/>
        </w:rPr>
        <w:tab/>
        <w:t>- zostatok k 31.12.202</w:t>
      </w:r>
      <w:r w:rsidR="005B435D">
        <w:rPr>
          <w:rFonts w:asciiTheme="minorHAnsi" w:hAnsiTheme="minorHAnsi" w:cstheme="minorHAnsi"/>
          <w:sz w:val="24"/>
          <w:szCs w:val="24"/>
        </w:rPr>
        <w:t>23 620,00</w:t>
      </w:r>
      <w:r w:rsidRPr="00786C3A">
        <w:rPr>
          <w:rFonts w:asciiTheme="minorHAnsi" w:hAnsiTheme="minorHAnsi" w:cstheme="minorHAnsi"/>
          <w:sz w:val="24"/>
          <w:szCs w:val="24"/>
        </w:rPr>
        <w:t xml:space="preserve"> €</w:t>
      </w:r>
    </w:p>
    <w:p w:rsidR="0015729F" w:rsidRPr="00786C3A" w:rsidRDefault="0015729F" w:rsidP="0015729F">
      <w:pPr>
        <w:tabs>
          <w:tab w:val="left" w:pos="4962"/>
        </w:tabs>
        <w:spacing w:after="0" w:line="360" w:lineRule="auto"/>
        <w:ind w:left="45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5729F" w:rsidRPr="00786C3A" w:rsidRDefault="0015729F" w:rsidP="0015729F">
      <w:pPr>
        <w:tabs>
          <w:tab w:val="left" w:pos="4962"/>
        </w:tabs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- ŠFRB1 SR – Výstavba </w:t>
      </w:r>
      <w:proofErr w:type="spellStart"/>
      <w:r w:rsidRPr="00786C3A">
        <w:rPr>
          <w:rFonts w:asciiTheme="minorHAnsi" w:hAnsiTheme="minorHAnsi" w:cstheme="minorHAnsi"/>
          <w:b/>
          <w:bCs/>
          <w:sz w:val="24"/>
          <w:szCs w:val="24"/>
        </w:rPr>
        <w:t>náj.bytového</w:t>
      </w:r>
      <w:proofErr w:type="spellEnd"/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 domu č.</w:t>
      </w:r>
      <w:r>
        <w:rPr>
          <w:rFonts w:asciiTheme="minorHAnsi" w:hAnsiTheme="minorHAnsi" w:cstheme="minorHAnsi"/>
          <w:b/>
          <w:bCs/>
          <w:sz w:val="24"/>
          <w:szCs w:val="24"/>
        </w:rPr>
        <w:t>81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>-</w:t>
      </w:r>
      <w:r w:rsidRPr="00786C3A">
        <w:rPr>
          <w:rFonts w:asciiTheme="minorHAnsi" w:hAnsiTheme="minorHAnsi" w:cstheme="minorHAnsi"/>
          <w:sz w:val="24"/>
          <w:szCs w:val="24"/>
        </w:rPr>
        <w:t xml:space="preserve"> zostatok k 31.12.2021      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 w:rsidR="005B435D">
        <w:rPr>
          <w:rFonts w:asciiTheme="minorHAnsi" w:hAnsiTheme="minorHAnsi" w:cstheme="minorHAnsi"/>
          <w:sz w:val="24"/>
          <w:szCs w:val="24"/>
        </w:rPr>
        <w:t>09 496,30</w:t>
      </w:r>
      <w:r w:rsidRPr="00786C3A">
        <w:rPr>
          <w:rFonts w:asciiTheme="minorHAnsi" w:hAnsiTheme="minorHAnsi" w:cstheme="minorHAnsi"/>
          <w:sz w:val="24"/>
          <w:szCs w:val="24"/>
        </w:rPr>
        <w:t xml:space="preserve"> €</w:t>
      </w:r>
    </w:p>
    <w:p w:rsidR="0015729F" w:rsidRPr="00786C3A" w:rsidRDefault="0015729F" w:rsidP="0015729F">
      <w:pPr>
        <w:tabs>
          <w:tab w:val="left" w:pos="4962"/>
        </w:tabs>
        <w:spacing w:after="0" w:line="360" w:lineRule="auto"/>
        <w:ind w:left="4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bookmarkStart w:id="1" w:name="_Hlk99901847"/>
    </w:p>
    <w:bookmarkEnd w:id="1"/>
    <w:p w:rsidR="0015729F" w:rsidRPr="00786C3A" w:rsidRDefault="0015729F" w:rsidP="0015729F">
      <w:pPr>
        <w:tabs>
          <w:tab w:val="left" w:pos="4962"/>
        </w:tabs>
        <w:spacing w:after="0" w:line="360" w:lineRule="auto"/>
        <w:ind w:left="4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-NFV                                                           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-  </w:t>
      </w:r>
      <w:r w:rsidRPr="00786C3A">
        <w:rPr>
          <w:rFonts w:asciiTheme="minorHAnsi" w:hAnsiTheme="minorHAnsi" w:cstheme="minorHAnsi"/>
          <w:sz w:val="24"/>
          <w:szCs w:val="24"/>
        </w:rPr>
        <w:t>zostatok k  31.12.2021</w:t>
      </w:r>
      <w:r w:rsidRPr="00211D3B">
        <w:rPr>
          <w:rFonts w:asciiTheme="minorHAnsi" w:hAnsiTheme="minorHAnsi" w:cstheme="minorHAnsi"/>
          <w:bCs/>
          <w:sz w:val="24"/>
          <w:szCs w:val="24"/>
        </w:rPr>
        <w:t>19 200</w:t>
      </w:r>
      <w:r w:rsidRPr="00786C3A">
        <w:rPr>
          <w:rFonts w:asciiTheme="minorHAnsi" w:hAnsiTheme="minorHAnsi" w:cstheme="minorHAnsi"/>
          <w:sz w:val="24"/>
          <w:szCs w:val="24"/>
        </w:rPr>
        <w:t xml:space="preserve">,00 € </w:t>
      </w:r>
    </w:p>
    <w:p w:rsidR="0015729F" w:rsidRPr="00786C3A" w:rsidRDefault="0015729F" w:rsidP="00211D3B">
      <w:pPr>
        <w:tabs>
          <w:tab w:val="left" w:pos="4962"/>
        </w:tabs>
        <w:spacing w:after="0" w:line="360" w:lineRule="auto"/>
        <w:ind w:left="45"/>
        <w:jc w:val="both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Úroky a istina  zo splácania úverov  zaťažujú  rozpočet vo výške </w:t>
      </w:r>
      <w:r w:rsidR="005B435D" w:rsidRPr="005B435D">
        <w:rPr>
          <w:rFonts w:asciiTheme="minorHAnsi" w:hAnsiTheme="minorHAnsi" w:cstheme="minorHAnsi"/>
          <w:b/>
          <w:sz w:val="24"/>
          <w:szCs w:val="24"/>
        </w:rPr>
        <w:t>153 949,64</w:t>
      </w:r>
      <w:r w:rsidRPr="00786C3A">
        <w:rPr>
          <w:rFonts w:asciiTheme="minorHAnsi" w:hAnsiTheme="minorHAnsi" w:cstheme="minorHAnsi"/>
          <w:sz w:val="24"/>
          <w:szCs w:val="24"/>
        </w:rPr>
        <w:t xml:space="preserve"> eur.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786C3A">
        <w:rPr>
          <w:rFonts w:asciiTheme="minorHAnsi" w:eastAsiaTheme="minorHAnsi" w:hAnsiTheme="minorHAnsi" w:cstheme="minorHAnsi"/>
          <w:b/>
          <w:sz w:val="24"/>
          <w:szCs w:val="24"/>
        </w:rPr>
        <w:t>Stav nesplatených bankových úverov a návratnej finančnej výpomoci k 31.12.202</w:t>
      </w:r>
      <w:r w:rsidR="005B435D">
        <w:rPr>
          <w:rFonts w:asciiTheme="minorHAnsi" w:eastAsiaTheme="minorHAnsi" w:hAnsiTheme="minorHAnsi" w:cstheme="minorHAnsi"/>
          <w:b/>
          <w:sz w:val="24"/>
          <w:szCs w:val="24"/>
        </w:rPr>
        <w:t>2</w:t>
      </w:r>
      <w:r w:rsidRPr="00786C3A">
        <w:rPr>
          <w:rFonts w:asciiTheme="minorHAnsi" w:eastAsiaTheme="minorHAnsi" w:hAnsiTheme="minorHAnsi" w:cstheme="minorHAnsi"/>
          <w:b/>
          <w:sz w:val="24"/>
          <w:szCs w:val="24"/>
        </w:rPr>
        <w:t xml:space="preserve"> je</w:t>
      </w:r>
      <w:r w:rsidR="005B435D">
        <w:rPr>
          <w:rFonts w:asciiTheme="minorHAnsi" w:eastAsiaTheme="minorHAnsi" w:hAnsiTheme="minorHAnsi" w:cstheme="minorHAnsi"/>
          <w:b/>
          <w:sz w:val="24"/>
          <w:szCs w:val="24"/>
        </w:rPr>
        <w:t>263 409,98</w:t>
      </w:r>
      <w:r w:rsidRPr="00786C3A">
        <w:rPr>
          <w:rFonts w:asciiTheme="minorHAnsi" w:eastAsiaTheme="minorHAnsi" w:hAnsiTheme="minorHAnsi" w:cstheme="minorHAnsi"/>
          <w:b/>
          <w:sz w:val="24"/>
          <w:szCs w:val="24"/>
        </w:rPr>
        <w:t xml:space="preserve"> eur</w:t>
      </w:r>
      <w:r w:rsidR="00211D3B">
        <w:rPr>
          <w:rFonts w:asciiTheme="minorHAnsi" w:eastAsiaTheme="minorHAnsi" w:hAnsiTheme="minorHAnsi" w:cstheme="minorHAnsi"/>
          <w:b/>
          <w:sz w:val="24"/>
          <w:szCs w:val="24"/>
        </w:rPr>
        <w:t xml:space="preserve"> z toho do dlhovej služby obce sa započítava suma vo výške 69 533,68 eur</w:t>
      </w:r>
      <w:r w:rsidRPr="00786C3A">
        <w:rPr>
          <w:rFonts w:asciiTheme="minorHAnsi" w:eastAsiaTheme="minorHAnsi" w:hAnsiTheme="minorHAnsi" w:cstheme="minorHAnsi"/>
          <w:b/>
          <w:sz w:val="24"/>
          <w:szCs w:val="24"/>
        </w:rPr>
        <w:t xml:space="preserve">. </w:t>
      </w:r>
    </w:p>
    <w:p w:rsidR="0015729F" w:rsidRDefault="0015729F" w:rsidP="0015729F">
      <w:pPr>
        <w:spacing w:after="0" w:line="360" w:lineRule="auto"/>
        <w:ind w:left="45"/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786C3A">
        <w:rPr>
          <w:rFonts w:asciiTheme="minorHAnsi" w:eastAsiaTheme="minorHAnsi" w:hAnsiTheme="minorHAnsi" w:cstheme="minorHAnsi"/>
          <w:b/>
          <w:sz w:val="24"/>
          <w:szCs w:val="24"/>
        </w:rPr>
        <w:t xml:space="preserve">Obec spĺňa zákonné podmienky dlhovej služby. Mieru </w:t>
      </w:r>
      <w:proofErr w:type="spellStart"/>
      <w:r w:rsidRPr="00786C3A">
        <w:rPr>
          <w:rFonts w:asciiTheme="minorHAnsi" w:eastAsiaTheme="minorHAnsi" w:hAnsiTheme="minorHAnsi" w:cstheme="minorHAnsi"/>
          <w:b/>
          <w:sz w:val="24"/>
          <w:szCs w:val="24"/>
        </w:rPr>
        <w:t>zadĺženosti</w:t>
      </w:r>
      <w:proofErr w:type="spellEnd"/>
      <w:r w:rsidRPr="00786C3A">
        <w:rPr>
          <w:rFonts w:asciiTheme="minorHAnsi" w:eastAsiaTheme="minorHAnsi" w:hAnsiTheme="minorHAnsi" w:cstheme="minorHAnsi"/>
          <w:b/>
          <w:sz w:val="24"/>
          <w:szCs w:val="24"/>
        </w:rPr>
        <w:t xml:space="preserve"> obce hodnotím ako </w:t>
      </w:r>
      <w:r>
        <w:rPr>
          <w:rFonts w:asciiTheme="minorHAnsi" w:eastAsiaTheme="minorHAnsi" w:hAnsiTheme="minorHAnsi" w:cstheme="minorHAnsi"/>
          <w:b/>
          <w:sz w:val="24"/>
          <w:szCs w:val="24"/>
        </w:rPr>
        <w:t>nízku</w:t>
      </w:r>
      <w:r w:rsidRPr="00786C3A">
        <w:rPr>
          <w:rFonts w:asciiTheme="minorHAnsi" w:eastAsiaTheme="minorHAnsi" w:hAnsiTheme="minorHAnsi" w:cstheme="minorHAnsi"/>
          <w:b/>
          <w:sz w:val="24"/>
          <w:szCs w:val="24"/>
        </w:rPr>
        <w:t xml:space="preserve">. Obec má predpoklady k získaniu cudzích zdrojov financovania. </w:t>
      </w:r>
    </w:p>
    <w:p w:rsidR="0015729F" w:rsidRDefault="0015729F" w:rsidP="0015729F">
      <w:pPr>
        <w:spacing w:after="0" w:line="360" w:lineRule="auto"/>
        <w:ind w:left="45"/>
        <w:jc w:val="both"/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</w:pPr>
      <w:r w:rsidRPr="00E85AD7"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t>Obec po vysporiadaný výsledku hospodárenia roku 202</w:t>
      </w:r>
      <w:r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t>2</w:t>
      </w:r>
      <w:r w:rsidRPr="00E85AD7"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t xml:space="preserve">  vytvorí rezervný fond vo výške</w:t>
      </w:r>
      <w:r w:rsidR="00211D3B"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t>260 736,66</w:t>
      </w:r>
      <w:r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t xml:space="preserve"> EUR</w:t>
      </w:r>
      <w:r w:rsidRPr="00E85AD7">
        <w:rPr>
          <w:rFonts w:asciiTheme="minorHAnsi" w:eastAsiaTheme="minorHAnsi" w:hAnsiTheme="minorHAnsi" w:cstheme="minorHAnsi"/>
          <w:b/>
          <w:i/>
          <w:iCs/>
          <w:sz w:val="24"/>
          <w:szCs w:val="24"/>
        </w:rPr>
        <w:t>. Tieto finančné prostriedky je možné použiť iba v zmysle ustanovení zákona 583/2004 Z.Z. o rozpočtových pravidlách územnej samosprávy.</w:t>
      </w:r>
    </w:p>
    <w:p w:rsidR="0015729F" w:rsidRPr="00786C3A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 xml:space="preserve">Prehľad o poskytnutých zárukách a podnikateľskej činnosti </w:t>
      </w:r>
    </w:p>
    <w:p w:rsidR="0015729F" w:rsidRPr="00DA3580" w:rsidRDefault="0015729F" w:rsidP="0015729F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A3580">
        <w:rPr>
          <w:rFonts w:asciiTheme="minorHAnsi" w:hAnsiTheme="minorHAnsi" w:cstheme="minorHAnsi"/>
          <w:sz w:val="24"/>
          <w:szCs w:val="24"/>
        </w:rPr>
        <w:t>Obec v roku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DA3580">
        <w:rPr>
          <w:rFonts w:asciiTheme="minorHAnsi" w:hAnsiTheme="minorHAnsi" w:cstheme="minorHAnsi"/>
          <w:sz w:val="24"/>
          <w:szCs w:val="24"/>
        </w:rPr>
        <w:t xml:space="preserve"> neposkytla žiadne záruky, nevykonávala podnikateľskú činnosť. </w:t>
      </w:r>
    </w:p>
    <w:p w:rsidR="0015729F" w:rsidRPr="00786C3A" w:rsidRDefault="0015729F" w:rsidP="0015729F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ZÁVER 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Návrh záverečného účtu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za rok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je spracovaný v súlade s príslušnými ustanoveniami § 16 zákona o rozpočtových pravidlách územnej samosprávy a obsahuje všetky predpísané náležitosti podľa tohto zákona. Návrh záverečného účtu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za rok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v zmysle § 9 ods. 2 zákona č. 369/1990 Zb. o obecnom zriadení a v súlade s ustanovením § 16 ods. 9 zákona č. 583/2004 Zb. o rozpočtových pravidlách územnej samosprávy bol zverejnený najmenej na 15 dní spôsobom v obci obvyklým pred prerokovaním v obecnom zastupiteľstve. </w:t>
      </w:r>
    </w:p>
    <w:p w:rsidR="0015729F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Obec zabezpečila v rámci schváleného rozpočtu na rok 2022 výkon základných samosprávnych funkcií, ako aj funkcií ktoré vyplývajú z preneseného výkonu štátnej správy.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 xml:space="preserve"> V zmysle § 16 ods. 10 zákona č. 583/20045 Zb. o rozpočtových pravidlách územnej samosprávy a o zmene a doplnení niektorých zákonov, odporúčam obecnému zastupiteľstvu uzatvoriť prerokovanie návrhu záverečného účtu Obce </w:t>
      </w:r>
      <w:r>
        <w:rPr>
          <w:rFonts w:asciiTheme="minorHAnsi" w:hAnsiTheme="minorHAnsi" w:cstheme="minorHAnsi"/>
          <w:sz w:val="24"/>
          <w:szCs w:val="24"/>
        </w:rPr>
        <w:t>Nová Bošáca</w:t>
      </w:r>
      <w:r w:rsidRPr="00786C3A">
        <w:rPr>
          <w:rFonts w:asciiTheme="minorHAnsi" w:hAnsiTheme="minorHAnsi" w:cstheme="minorHAnsi"/>
          <w:sz w:val="24"/>
          <w:szCs w:val="24"/>
        </w:rPr>
        <w:t xml:space="preserve"> za rok 202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86C3A">
        <w:rPr>
          <w:rFonts w:asciiTheme="minorHAnsi" w:hAnsiTheme="minorHAnsi" w:cstheme="minorHAnsi"/>
          <w:sz w:val="24"/>
          <w:szCs w:val="24"/>
        </w:rPr>
        <w:t xml:space="preserve"> výrokom </w:t>
      </w:r>
    </w:p>
    <w:p w:rsidR="0015729F" w:rsidRPr="00786C3A" w:rsidRDefault="0015729F" w:rsidP="0015729F">
      <w:pPr>
        <w:spacing w:after="0" w:line="360" w:lineRule="auto"/>
        <w:ind w:left="45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86C3A">
        <w:rPr>
          <w:rFonts w:asciiTheme="minorHAnsi" w:hAnsiTheme="minorHAnsi" w:cstheme="minorHAnsi"/>
          <w:b/>
          <w:bCs/>
          <w:sz w:val="24"/>
          <w:szCs w:val="24"/>
        </w:rPr>
        <w:t>celoročné hospodárenie schvaľuje bez výhrad.</w:t>
      </w:r>
    </w:p>
    <w:p w:rsidR="0015729F" w:rsidRPr="00786C3A" w:rsidRDefault="0015729F" w:rsidP="0015729F">
      <w:pPr>
        <w:tabs>
          <w:tab w:val="left" w:pos="6946"/>
        </w:tabs>
        <w:spacing w:after="0" w:line="360" w:lineRule="auto"/>
        <w:ind w:left="45"/>
        <w:rPr>
          <w:rFonts w:asciiTheme="minorHAnsi" w:hAnsiTheme="minorHAnsi" w:cstheme="minorHAnsi"/>
          <w:sz w:val="24"/>
          <w:szCs w:val="24"/>
        </w:rPr>
      </w:pPr>
      <w:r w:rsidRPr="00786C3A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 xml:space="preserve"> Novej</w:t>
      </w:r>
      <w:r w:rsidRPr="00786C3A">
        <w:rPr>
          <w:rFonts w:asciiTheme="minorHAnsi" w:hAnsiTheme="minorHAnsi" w:cstheme="minorHAnsi"/>
          <w:sz w:val="24"/>
          <w:szCs w:val="24"/>
        </w:rPr>
        <w:t xml:space="preserve"> Bošáci dňa : </w:t>
      </w:r>
      <w:r>
        <w:rPr>
          <w:rFonts w:asciiTheme="minorHAnsi" w:hAnsiTheme="minorHAnsi" w:cstheme="minorHAnsi"/>
          <w:sz w:val="24"/>
          <w:szCs w:val="24"/>
        </w:rPr>
        <w:t>2.0</w:t>
      </w:r>
      <w:r w:rsidR="00211D3B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.2023</w:t>
      </w:r>
      <w:r w:rsidRPr="00786C3A">
        <w:rPr>
          <w:rFonts w:asciiTheme="minorHAnsi" w:hAnsiTheme="minorHAnsi" w:cstheme="minorHAnsi"/>
          <w:sz w:val="24"/>
          <w:szCs w:val="24"/>
        </w:rPr>
        <w:tab/>
      </w:r>
    </w:p>
    <w:p w:rsidR="0015729F" w:rsidRPr="00786C3A" w:rsidRDefault="0015729F" w:rsidP="0015729F">
      <w:pPr>
        <w:tabs>
          <w:tab w:val="left" w:pos="6946"/>
        </w:tabs>
        <w:spacing w:after="0" w:line="360" w:lineRule="auto"/>
        <w:ind w:left="45"/>
        <w:rPr>
          <w:rFonts w:asciiTheme="minorHAnsi" w:hAnsiTheme="minorHAnsi" w:cstheme="minorHAnsi"/>
          <w:sz w:val="24"/>
          <w:szCs w:val="24"/>
        </w:rPr>
      </w:pPr>
    </w:p>
    <w:p w:rsidR="0015729F" w:rsidRPr="00DA3580" w:rsidRDefault="0015729F" w:rsidP="0015729F">
      <w:pPr>
        <w:tabs>
          <w:tab w:val="left" w:pos="6946"/>
        </w:tabs>
        <w:spacing w:after="0" w:line="360" w:lineRule="auto"/>
        <w:ind w:left="45"/>
        <w:rPr>
          <w:rFonts w:asciiTheme="minorHAnsi" w:hAnsiTheme="minorHAnsi" w:cstheme="minorHAnsi"/>
          <w:b/>
          <w:bCs/>
          <w:sz w:val="24"/>
          <w:szCs w:val="24"/>
        </w:rPr>
      </w:pPr>
      <w:r w:rsidRPr="00DA3580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  Jarmila Konečníková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786C3A">
        <w:rPr>
          <w:rFonts w:asciiTheme="minorHAnsi" w:hAnsiTheme="minorHAnsi" w:cstheme="minorHAnsi"/>
          <w:sz w:val="24"/>
          <w:szCs w:val="24"/>
        </w:rPr>
        <w:t>kontrolór obce</w:t>
      </w: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bCs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ind w:left="45"/>
        <w:rPr>
          <w:rFonts w:asciiTheme="minorHAnsi" w:hAnsiTheme="minorHAnsi" w:cstheme="minorHAnsi"/>
          <w:b/>
          <w:bCs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15729F" w:rsidRPr="00786C3A" w:rsidRDefault="0015729F" w:rsidP="0015729F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:rsidR="0015729F" w:rsidRDefault="0015729F" w:rsidP="0015729F"/>
    <w:p w:rsidR="00E72B20" w:rsidRDefault="00E72B20"/>
    <w:sectPr w:rsidR="00E72B20" w:rsidSect="001B7F3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E0CE1"/>
    <w:multiLevelType w:val="hybridMultilevel"/>
    <w:tmpl w:val="9BA80A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E2225"/>
    <w:multiLevelType w:val="hybridMultilevel"/>
    <w:tmpl w:val="67AEFE56"/>
    <w:lvl w:ilvl="0" w:tplc="CF72C31A">
      <w:start w:val="1"/>
      <w:numFmt w:val="upperLetter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65F3C"/>
    <w:rsid w:val="0001179E"/>
    <w:rsid w:val="00052833"/>
    <w:rsid w:val="0015729F"/>
    <w:rsid w:val="00190F73"/>
    <w:rsid w:val="00211D3B"/>
    <w:rsid w:val="002136D9"/>
    <w:rsid w:val="002174C6"/>
    <w:rsid w:val="00347A4A"/>
    <w:rsid w:val="00465F3C"/>
    <w:rsid w:val="005B136D"/>
    <w:rsid w:val="005B435D"/>
    <w:rsid w:val="005F7B77"/>
    <w:rsid w:val="006735BC"/>
    <w:rsid w:val="006D1112"/>
    <w:rsid w:val="0072440E"/>
    <w:rsid w:val="00803EB4"/>
    <w:rsid w:val="008D3937"/>
    <w:rsid w:val="009243E3"/>
    <w:rsid w:val="00A07D3B"/>
    <w:rsid w:val="00AB24DB"/>
    <w:rsid w:val="00B316B0"/>
    <w:rsid w:val="00BA4B45"/>
    <w:rsid w:val="00CF27CC"/>
    <w:rsid w:val="00D44A06"/>
    <w:rsid w:val="00D90628"/>
    <w:rsid w:val="00E677AC"/>
    <w:rsid w:val="00E72B20"/>
    <w:rsid w:val="00FC7311"/>
    <w:rsid w:val="00FE0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D3364-76B9-4295-B710-E7502777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729F"/>
    <w:pPr>
      <w:spacing w:after="200" w:line="276" w:lineRule="auto"/>
    </w:pPr>
    <w:rPr>
      <w:rFonts w:ascii="Calibri" w:eastAsia="Calibri" w:hAnsi="Calibri" w:cs="Calibri"/>
      <w:kern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5729F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B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B136D"/>
    <w:rPr>
      <w:rFonts w:ascii="Segoe UI" w:eastAsia="Calibr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9</Pages>
  <Words>2540</Words>
  <Characters>14478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Konečník Radovan</dc:creator>
  <cp:keywords/>
  <dc:description/>
  <cp:lastModifiedBy>KUKUČOVÁ Zuzana</cp:lastModifiedBy>
  <cp:revision>10</cp:revision>
  <cp:lastPrinted>2023-06-13T12:22:00Z</cp:lastPrinted>
  <dcterms:created xsi:type="dcterms:W3CDTF">2023-05-03T19:16:00Z</dcterms:created>
  <dcterms:modified xsi:type="dcterms:W3CDTF">2023-06-13T13:12:00Z</dcterms:modified>
</cp:coreProperties>
</file>